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7595" w:rsidRDefault="00857595" w:rsidP="00847D1F">
      <w:pPr>
        <w:pStyle w:val="NormalWeb"/>
        <w:spacing w:before="280" w:beforeAutospacing="0" w:after="280" w:afterAutospacing="0"/>
        <w:jc w:val="center"/>
        <w:rPr>
          <w:b/>
          <w:color w:val="000000"/>
          <w:lang w:val="de-DE"/>
        </w:rPr>
      </w:pPr>
    </w:p>
    <w:p w:rsidR="00857595" w:rsidRDefault="00857595" w:rsidP="00847D1F">
      <w:pPr>
        <w:pStyle w:val="NormalWeb"/>
        <w:spacing w:before="280" w:beforeAutospacing="0" w:after="280" w:afterAutospacing="0"/>
        <w:jc w:val="center"/>
        <w:rPr>
          <w:b/>
          <w:color w:val="000000"/>
          <w:lang w:val="de-DE"/>
        </w:rPr>
      </w:pPr>
    </w:p>
    <w:p w:rsidR="00857595" w:rsidRDefault="00857595" w:rsidP="00847D1F">
      <w:pPr>
        <w:pStyle w:val="NormalWeb"/>
        <w:spacing w:before="280" w:beforeAutospacing="0" w:after="280" w:afterAutospacing="0"/>
        <w:jc w:val="center"/>
        <w:rPr>
          <w:b/>
          <w:color w:val="000000"/>
          <w:lang w:val="de-DE"/>
        </w:rPr>
      </w:pPr>
    </w:p>
    <w:p w:rsidR="00857595" w:rsidRDefault="00857595" w:rsidP="00847D1F">
      <w:pPr>
        <w:pStyle w:val="NormalWeb"/>
        <w:spacing w:before="280" w:beforeAutospacing="0" w:after="280" w:afterAutospacing="0"/>
        <w:jc w:val="center"/>
        <w:rPr>
          <w:b/>
          <w:color w:val="000000"/>
          <w:lang w:val="de-DE"/>
        </w:rPr>
      </w:pPr>
    </w:p>
    <w:p w:rsidR="00857595" w:rsidRDefault="00857595" w:rsidP="00847D1F">
      <w:pPr>
        <w:pStyle w:val="NormalWeb"/>
        <w:spacing w:before="280" w:beforeAutospacing="0" w:after="280" w:afterAutospacing="0"/>
        <w:jc w:val="center"/>
        <w:rPr>
          <w:b/>
          <w:color w:val="000000"/>
          <w:lang w:val="de-DE"/>
        </w:rPr>
      </w:pPr>
    </w:p>
    <w:p w:rsidR="00847D1F" w:rsidRDefault="00847D1F" w:rsidP="00847D1F">
      <w:pPr>
        <w:pStyle w:val="NormalWeb"/>
        <w:spacing w:before="280" w:beforeAutospacing="0" w:after="280" w:afterAutospacing="0"/>
        <w:jc w:val="center"/>
        <w:rPr>
          <w:b/>
          <w:color w:val="000000"/>
          <w:lang w:val="de-DE"/>
        </w:rPr>
      </w:pPr>
      <w:r>
        <w:rPr>
          <w:b/>
          <w:color w:val="000000"/>
          <w:lang w:val="de-DE"/>
        </w:rPr>
        <w:t xml:space="preserve">Unter welchen Bedingungen kann Mediennutzung </w:t>
      </w:r>
      <w:r w:rsidR="00857595">
        <w:rPr>
          <w:b/>
          <w:color w:val="000000"/>
          <w:lang w:val="de-DE"/>
        </w:rPr>
        <w:t xml:space="preserve">in digitalen Medienökologien </w:t>
      </w:r>
      <w:r>
        <w:rPr>
          <w:b/>
          <w:color w:val="000000"/>
          <w:lang w:val="de-DE"/>
        </w:rPr>
        <w:t>Engagement gegen entferntes Leid anstoßen</w:t>
      </w:r>
      <w:r w:rsidR="00857595">
        <w:rPr>
          <w:b/>
          <w:color w:val="000000"/>
          <w:lang w:val="de-DE"/>
        </w:rPr>
        <w:t xml:space="preserve">? </w:t>
      </w:r>
    </w:p>
    <w:p w:rsidR="00857595" w:rsidRDefault="00847D1F" w:rsidP="00847D1F">
      <w:pPr>
        <w:pStyle w:val="NormalWeb"/>
        <w:spacing w:before="280" w:beforeAutospacing="0" w:after="280" w:afterAutospacing="0"/>
        <w:jc w:val="center"/>
        <w:rPr>
          <w:color w:val="000000"/>
          <w:lang w:val="de-DE"/>
        </w:rPr>
      </w:pPr>
      <w:r>
        <w:rPr>
          <w:color w:val="000000"/>
          <w:lang w:val="de-DE"/>
        </w:rPr>
        <w:t>D</w:t>
      </w:r>
      <w:r w:rsidR="00857595">
        <w:rPr>
          <w:color w:val="000000"/>
          <w:lang w:val="de-DE"/>
        </w:rPr>
        <w:t>avid Schieferdecker</w:t>
      </w:r>
    </w:p>
    <w:p w:rsidR="00857595" w:rsidRDefault="00847D1F" w:rsidP="00847D1F">
      <w:pPr>
        <w:pStyle w:val="NormalWeb"/>
        <w:spacing w:before="280" w:beforeAutospacing="0" w:after="280" w:afterAutospacing="0"/>
        <w:jc w:val="center"/>
        <w:rPr>
          <w:color w:val="000000"/>
          <w:lang w:val="de-DE"/>
        </w:rPr>
      </w:pPr>
      <w:r>
        <w:rPr>
          <w:color w:val="000000"/>
          <w:lang w:val="de-DE"/>
        </w:rPr>
        <w:t>Freie Universität</w:t>
      </w:r>
      <w:r w:rsidR="00342EF0" w:rsidRPr="00847D1F">
        <w:rPr>
          <w:color w:val="000000"/>
          <w:lang w:val="de-DE"/>
        </w:rPr>
        <w:t xml:space="preserve"> Berlin</w:t>
      </w:r>
    </w:p>
    <w:p w:rsidR="00857595" w:rsidRDefault="00342EF0" w:rsidP="00847D1F">
      <w:pPr>
        <w:pStyle w:val="NormalWeb"/>
        <w:spacing w:before="280" w:beforeAutospacing="0" w:after="280" w:afterAutospacing="0"/>
        <w:jc w:val="center"/>
        <w:rPr>
          <w:color w:val="000000"/>
          <w:lang w:val="de-DE"/>
        </w:rPr>
      </w:pPr>
      <w:hyperlink r:id="rId6" w:history="1">
        <w:r w:rsidRPr="00847D1F">
          <w:rPr>
            <w:rStyle w:val="Hyperlink"/>
            <w:lang w:val="de-DE"/>
          </w:rPr>
          <w:t>d.schieferdecker@fu-berlin.de</w:t>
        </w:r>
      </w:hyperlink>
      <w:r w:rsidRPr="00847D1F">
        <w:rPr>
          <w:color w:val="000000"/>
          <w:lang w:val="de-DE"/>
        </w:rPr>
        <w:t>)</w:t>
      </w:r>
    </w:p>
    <w:p w:rsidR="00857595" w:rsidRDefault="00857595">
      <w:pPr>
        <w:spacing w:line="240" w:lineRule="auto"/>
        <w:ind w:firstLine="0"/>
        <w:rPr>
          <w:rFonts w:eastAsia="Times New Roman"/>
          <w:color w:val="000000"/>
          <w:szCs w:val="24"/>
        </w:rPr>
      </w:pPr>
      <w:r>
        <w:rPr>
          <w:color w:val="000000"/>
        </w:rPr>
        <w:br w:type="page"/>
      </w:r>
    </w:p>
    <w:p w:rsidR="00857595" w:rsidRDefault="00857595" w:rsidP="00857595">
      <w:pPr>
        <w:pStyle w:val="NormalWeb"/>
        <w:spacing w:before="280" w:beforeAutospacing="0" w:after="280" w:afterAutospacing="0"/>
        <w:jc w:val="center"/>
        <w:rPr>
          <w:b/>
          <w:color w:val="000000"/>
          <w:lang w:val="de-DE"/>
        </w:rPr>
      </w:pPr>
      <w:r>
        <w:rPr>
          <w:b/>
          <w:color w:val="000000"/>
          <w:lang w:val="de-DE"/>
        </w:rPr>
        <w:lastRenderedPageBreak/>
        <w:t xml:space="preserve">Unter welchen Bedingungen kann Mediennutzung in digitalen Medienökologien Engagement gegen entferntes Leid anstoßen? </w:t>
      </w:r>
    </w:p>
    <w:p w:rsidR="00AE4F61" w:rsidRDefault="00857595" w:rsidP="00AE4F61">
      <w:r>
        <w:t xml:space="preserve">Es ist schwer, sich </w:t>
      </w:r>
      <w:r w:rsidR="00A37668">
        <w:t xml:space="preserve">eine </w:t>
      </w:r>
      <w:r w:rsidR="000F7CDF">
        <w:t>sozial</w:t>
      </w:r>
      <w:r w:rsidR="00A37668">
        <w:t xml:space="preserve"> </w:t>
      </w:r>
      <w:r>
        <w:t>gerechtere und ökologisc</w:t>
      </w:r>
      <w:r w:rsidR="000F7CDF">
        <w:t>h</w:t>
      </w:r>
      <w:r w:rsidR="00A37668">
        <w:t xml:space="preserve"> </w:t>
      </w:r>
      <w:r w:rsidR="000F7CDF">
        <w:t>nachhaltigere</w:t>
      </w:r>
      <w:r w:rsidR="00A37668">
        <w:t xml:space="preserve"> Gesellschaft</w:t>
      </w:r>
      <w:r>
        <w:t xml:space="preserve"> vorzustellen, </w:t>
      </w:r>
      <w:r w:rsidR="00F40F0C">
        <w:t xml:space="preserve">in </w:t>
      </w:r>
      <w:r w:rsidR="00A37668">
        <w:t xml:space="preserve">der </w:t>
      </w:r>
      <w:r w:rsidR="00D86A32">
        <w:t xml:space="preserve">Öffentlichkeit und </w:t>
      </w:r>
      <w:r w:rsidR="00F40F0C">
        <w:t>Solidarität primär nationalstaatlich organisiert sind. E</w:t>
      </w:r>
      <w:r w:rsidR="00847D1F">
        <w:t xml:space="preserve">inerseits </w:t>
      </w:r>
      <w:r w:rsidR="00A37668">
        <w:t xml:space="preserve">haben viele der </w:t>
      </w:r>
      <w:r w:rsidR="0078037F">
        <w:t xml:space="preserve">aktuellen, </w:t>
      </w:r>
      <w:r w:rsidR="00A37668">
        <w:t xml:space="preserve">großen Herausforderungen </w:t>
      </w:r>
      <w:r w:rsidR="00F40F0C">
        <w:t xml:space="preserve">einen </w:t>
      </w:r>
      <w:r w:rsidR="00847D1F">
        <w:t xml:space="preserve">transnationalen </w:t>
      </w:r>
      <w:r w:rsidR="00A37668">
        <w:t xml:space="preserve">oder globalen </w:t>
      </w:r>
      <w:r w:rsidR="00847D1F">
        <w:t xml:space="preserve">Charakter </w:t>
      </w:r>
      <w:r w:rsidR="00847D1F" w:rsidRPr="00F40F0C">
        <w:t>(z.B.,</w:t>
      </w:r>
      <w:r w:rsidR="00CB3650" w:rsidRPr="00F40F0C">
        <w:t xml:space="preserve"> </w:t>
      </w:r>
      <w:r w:rsidR="00212C27">
        <w:t>Castells, 2008</w:t>
      </w:r>
      <w:r w:rsidR="00847D1F" w:rsidRPr="00F40F0C">
        <w:t>)</w:t>
      </w:r>
      <w:r w:rsidR="00F40F0C">
        <w:t>. A</w:t>
      </w:r>
      <w:r w:rsidR="00847D1F" w:rsidRPr="00CB3650">
        <w:t xml:space="preserve">ndererseits </w:t>
      </w:r>
      <w:r w:rsidR="00263786">
        <w:t xml:space="preserve">kann Solidarität </w:t>
      </w:r>
      <w:r w:rsidR="00A37668">
        <w:t xml:space="preserve">aus normativer Perspektive </w:t>
      </w:r>
      <w:r w:rsidR="00263786">
        <w:t xml:space="preserve">nicht selektiv gewährt werden, wenn man im Sinne eines post-modernen Kosmopolitismus die </w:t>
      </w:r>
      <w:r w:rsidR="00F40F0C">
        <w:t xml:space="preserve">Gemeinsamkeiten zwischen sozialen Gruppen </w:t>
      </w:r>
      <w:r w:rsidR="00263786">
        <w:t xml:space="preserve">als ontologischen Ausgangspunkt wählt </w:t>
      </w:r>
      <w:r w:rsidR="00847D1F" w:rsidRPr="00CB3650">
        <w:t xml:space="preserve">(z.B., </w:t>
      </w:r>
      <w:r w:rsidR="00212C27">
        <w:t>Appiah, 2007</w:t>
      </w:r>
      <w:r w:rsidR="00CB3650" w:rsidRPr="00F40F0C">
        <w:t>)</w:t>
      </w:r>
      <w:r w:rsidR="00847D1F" w:rsidRPr="00F40F0C">
        <w:t xml:space="preserve">. </w:t>
      </w:r>
    </w:p>
    <w:p w:rsidR="009A0301" w:rsidRDefault="00AE4F61" w:rsidP="000F7CDF">
      <w:r>
        <w:t>In partizipativen, demokratischen</w:t>
      </w:r>
      <w:r w:rsidR="00C002CA">
        <w:t xml:space="preserve"> Gesellschaft</w:t>
      </w:r>
      <w:r>
        <w:t>en</w:t>
      </w:r>
      <w:r w:rsidR="00C002CA">
        <w:t xml:space="preserve"> </w:t>
      </w:r>
      <w:r>
        <w:t xml:space="preserve">wird </w:t>
      </w:r>
      <w:r w:rsidR="00C002CA">
        <w:t xml:space="preserve">transnationale </w:t>
      </w:r>
      <w:r w:rsidR="00F40F0C">
        <w:t xml:space="preserve">Solidarität </w:t>
      </w:r>
      <w:r>
        <w:t xml:space="preserve">nicht </w:t>
      </w:r>
      <w:r w:rsidR="00C002CA">
        <w:t xml:space="preserve">nur von </w:t>
      </w:r>
      <w:r w:rsidR="00F40F0C">
        <w:t>politischen</w:t>
      </w:r>
      <w:r w:rsidR="00847D1F" w:rsidRPr="00857595">
        <w:t xml:space="preserve"> Institutionen</w:t>
      </w:r>
      <w:r>
        <w:t xml:space="preserve"> getragen</w:t>
      </w:r>
      <w:r w:rsidR="000F7CDF">
        <w:t>,</w:t>
      </w:r>
      <w:r w:rsidR="00D65564">
        <w:t xml:space="preserve"> </w:t>
      </w:r>
      <w:r w:rsidR="00C002CA">
        <w:t xml:space="preserve">sondern </w:t>
      </w:r>
      <w:r>
        <w:t xml:space="preserve">geht </w:t>
      </w:r>
      <w:r w:rsidR="00D65564">
        <w:t xml:space="preserve">von </w:t>
      </w:r>
      <w:r w:rsidR="00847D1F" w:rsidRPr="00857595">
        <w:t>Bürger*innen und der organi</w:t>
      </w:r>
      <w:r w:rsidR="00847D1F">
        <w:t xml:space="preserve">sierten Zivilgesellschaft </w:t>
      </w:r>
      <w:r>
        <w:t xml:space="preserve">aus </w:t>
      </w:r>
      <w:r w:rsidR="00847D1F" w:rsidRPr="00F40F0C">
        <w:t>(z.B.,</w:t>
      </w:r>
      <w:r w:rsidR="00857595" w:rsidRPr="00F40F0C">
        <w:t xml:space="preserve"> Routledge &amp; Cumbers, 2014</w:t>
      </w:r>
      <w:r w:rsidR="00847D1F" w:rsidRPr="00F40F0C">
        <w:t>).</w:t>
      </w:r>
      <w:r>
        <w:t xml:space="preserve"> </w:t>
      </w:r>
      <w:r w:rsidR="00847D1F">
        <w:t xml:space="preserve">Bereits heute sind Bürger*innen in Ihrer Mediennutzung </w:t>
      </w:r>
      <w:r w:rsidR="00342EF0" w:rsidRPr="00342EF0">
        <w:t>regelmäßig mit Darstel</w:t>
      </w:r>
      <w:r w:rsidR="00F752FE" w:rsidRPr="00342EF0">
        <w:t xml:space="preserve">lungen </w:t>
      </w:r>
      <w:r w:rsidR="00F752FE">
        <w:t xml:space="preserve">von sozialen Problemlagen und menschlichem </w:t>
      </w:r>
      <w:r w:rsidR="00F752FE" w:rsidRPr="00342EF0">
        <w:t>Lei</w:t>
      </w:r>
      <w:r w:rsidR="00F752FE">
        <w:t>d</w:t>
      </w:r>
      <w:r w:rsidR="00F752FE" w:rsidRPr="00342EF0">
        <w:t xml:space="preserve"> an </w:t>
      </w:r>
      <w:r w:rsidR="00F752FE">
        <w:t xml:space="preserve">entfernten Orten konfrontiert </w:t>
      </w:r>
      <w:r w:rsidR="00212C27">
        <w:t>(Chouliaraki, 2006, 2013)</w:t>
      </w:r>
      <w:r w:rsidR="00342EF0">
        <w:t>.</w:t>
      </w:r>
      <w:r w:rsidR="00733EF4">
        <w:t xml:space="preserve"> </w:t>
      </w:r>
      <w:r w:rsidR="0001692F">
        <w:t xml:space="preserve">Die </w:t>
      </w:r>
      <w:r w:rsidR="00D65564">
        <w:t>Abendn</w:t>
      </w:r>
      <w:r w:rsidR="00847D1F">
        <w:t xml:space="preserve">achrichten </w:t>
      </w:r>
      <w:r w:rsidR="0001692F">
        <w:t xml:space="preserve">berichten über </w:t>
      </w:r>
      <w:r w:rsidR="00847D1F">
        <w:t>sex</w:t>
      </w:r>
      <w:r w:rsidR="0001692F">
        <w:t>uelle</w:t>
      </w:r>
      <w:r w:rsidR="00847D1F">
        <w:t xml:space="preserve"> Gewalt </w:t>
      </w:r>
      <w:r w:rsidR="00A37668">
        <w:t xml:space="preserve">in Konfliktgebieten; eine Dokumentation im Spätprogramm beschreibt </w:t>
      </w:r>
      <w:r w:rsidR="00D65564">
        <w:t>menschenverachtende</w:t>
      </w:r>
      <w:r w:rsidR="00847D1F">
        <w:t xml:space="preserve"> Arbeitsbedingungen in der Kleidungsproduktion</w:t>
      </w:r>
      <w:r w:rsidR="00D65564">
        <w:t xml:space="preserve"> in Südostasien</w:t>
      </w:r>
      <w:r w:rsidR="00847D1F">
        <w:t>. Manchmal</w:t>
      </w:r>
      <w:r w:rsidR="009A0301">
        <w:t xml:space="preserve"> entwickeln </w:t>
      </w:r>
      <w:r w:rsidR="009A0301">
        <w:t>Rezipienten</w:t>
      </w:r>
      <w:r w:rsidR="0078037F">
        <w:t>, wenn sie medienvermittelt</w:t>
      </w:r>
      <w:r w:rsidR="002660BB">
        <w:t xml:space="preserve"> mit </w:t>
      </w:r>
      <w:r w:rsidR="00733EF4">
        <w:t>entferntem Leid</w:t>
      </w:r>
      <w:r w:rsidR="00847D1F">
        <w:t xml:space="preserve"> </w:t>
      </w:r>
      <w:r w:rsidR="0078037F">
        <w:t xml:space="preserve">konfrontiert sind, </w:t>
      </w:r>
      <w:r w:rsidR="00847D1F">
        <w:t xml:space="preserve">ein Bewusstsein </w:t>
      </w:r>
      <w:r w:rsidR="00342EF0">
        <w:t>über soziale Problemlagen</w:t>
      </w:r>
      <w:r w:rsidR="002660BB">
        <w:t xml:space="preserve">. </w:t>
      </w:r>
      <w:r w:rsidR="00847D1F">
        <w:t xml:space="preserve">Manchmal </w:t>
      </w:r>
      <w:r w:rsidR="0078037F">
        <w:t xml:space="preserve">kann </w:t>
      </w:r>
      <w:r w:rsidR="00847D1F">
        <w:t xml:space="preserve">die Konfrontation gar </w:t>
      </w:r>
      <w:r w:rsidR="002660BB">
        <w:t xml:space="preserve">Engagement gegen die Ursachen oder Folgen dieser Probleme </w:t>
      </w:r>
      <w:r w:rsidR="00847D1F">
        <w:t xml:space="preserve">anstoßen. </w:t>
      </w:r>
      <w:r w:rsidR="002660BB">
        <w:t xml:space="preserve">In </w:t>
      </w:r>
      <w:r w:rsidR="00847D1F">
        <w:t xml:space="preserve">sehr vielen Fällen </w:t>
      </w:r>
      <w:r w:rsidR="00342EF0" w:rsidRPr="00342EF0">
        <w:t xml:space="preserve">jedoch </w:t>
      </w:r>
      <w:r w:rsidR="00847D1F">
        <w:t>erfolgt keine vertiefte Auseinanderset</w:t>
      </w:r>
      <w:r w:rsidR="0001692F">
        <w:t>zung mit dem dargestellten Leid. U</w:t>
      </w:r>
      <w:r w:rsidR="002660BB">
        <w:t xml:space="preserve">nd selbst wenn </w:t>
      </w:r>
      <w:r w:rsidR="009A0301">
        <w:t xml:space="preserve">die Rezipienten </w:t>
      </w:r>
      <w:r w:rsidR="00847D1F">
        <w:t xml:space="preserve">die </w:t>
      </w:r>
      <w:r w:rsidR="0078037F">
        <w:t xml:space="preserve">dargestellte </w:t>
      </w:r>
      <w:r w:rsidR="000F7CDF">
        <w:t xml:space="preserve">Situation </w:t>
      </w:r>
      <w:r w:rsidR="009A0301">
        <w:t>verurteilen</w:t>
      </w:r>
      <w:r w:rsidR="00847D1F">
        <w:t xml:space="preserve">, </w:t>
      </w:r>
      <w:r w:rsidR="009A0301">
        <w:t xml:space="preserve">engagieren sie sich </w:t>
      </w:r>
      <w:r w:rsidR="000F7CDF">
        <w:t xml:space="preserve">nur ausnahmsweise </w:t>
      </w:r>
      <w:r w:rsidR="009A0301">
        <w:t xml:space="preserve">im Sinne </w:t>
      </w:r>
      <w:r w:rsidR="00847D1F">
        <w:t>transnationale</w:t>
      </w:r>
      <w:r w:rsidR="00847D1F" w:rsidRPr="00F752FE">
        <w:t xml:space="preserve">r Solidarität an (z.B., </w:t>
      </w:r>
      <w:r w:rsidR="00212C27">
        <w:t>Engelhardt &amp; Jansz, 2018; Huiberts &amp; Joye, 2018; Kyriakidou, 2018</w:t>
      </w:r>
      <w:r w:rsidR="00263786">
        <w:t>).</w:t>
      </w:r>
    </w:p>
    <w:p w:rsidR="009A0301" w:rsidRDefault="00263786" w:rsidP="00F752FE">
      <w:r>
        <w:lastRenderedPageBreak/>
        <w:t>In diesem Beitrag</w:t>
      </w:r>
      <w:r w:rsidR="00A37668">
        <w:t xml:space="preserve"> erkunde ich</w:t>
      </w:r>
      <w:r>
        <w:t xml:space="preserve">, warum </w:t>
      </w:r>
      <w:r w:rsidR="00A37668">
        <w:t xml:space="preserve">die </w:t>
      </w:r>
      <w:r>
        <w:t xml:space="preserve">Teilhabe an </w:t>
      </w:r>
      <w:r w:rsidR="000F7CDF">
        <w:t>tra</w:t>
      </w:r>
      <w:r>
        <w:t>nsnationalen</w:t>
      </w:r>
      <w:r w:rsidR="000F7CDF">
        <w:t xml:space="preserve"> Öffentlichkeit</w:t>
      </w:r>
      <w:r w:rsidR="009A0301">
        <w:t>en</w:t>
      </w:r>
      <w:r w:rsidR="00847D1F">
        <w:t xml:space="preserve"> </w:t>
      </w:r>
      <w:r w:rsidR="00A37668">
        <w:t xml:space="preserve">auf der Ebene der individuellen Mediennutzer*innen </w:t>
      </w:r>
      <w:r w:rsidR="00A37668">
        <w:t xml:space="preserve">in einem </w:t>
      </w:r>
      <w:r w:rsidR="0078037F">
        <w:t xml:space="preserve">so </w:t>
      </w:r>
      <w:r w:rsidR="00A37668">
        <w:t>widersprüchlichen Verhältnis zu</w:t>
      </w:r>
      <w:r w:rsidR="0078037F">
        <w:t>m</w:t>
      </w:r>
      <w:r w:rsidR="00A37668">
        <w:t xml:space="preserve"> </w:t>
      </w:r>
      <w:r w:rsidR="0078037F">
        <w:t xml:space="preserve">Engagement im Sinne </w:t>
      </w:r>
      <w:r w:rsidR="00847D1F">
        <w:t>transnationaler Solidarität</w:t>
      </w:r>
      <w:r w:rsidR="009A0301">
        <w:t xml:space="preserve"> </w:t>
      </w:r>
      <w:r w:rsidR="00A37668">
        <w:t>steht</w:t>
      </w:r>
      <w:r w:rsidR="00847D1F">
        <w:t>.</w:t>
      </w:r>
      <w:r w:rsidR="009A0301">
        <w:t xml:space="preserve"> </w:t>
      </w:r>
    </w:p>
    <w:p w:rsidR="00E57E82" w:rsidRDefault="00847D1F" w:rsidP="00F752FE">
      <w:r>
        <w:t>I</w:t>
      </w:r>
      <w:r w:rsidR="00733EF4">
        <w:t>m ersten Teil des Beitrags</w:t>
      </w:r>
      <w:r>
        <w:t xml:space="preserve"> </w:t>
      </w:r>
      <w:r w:rsidR="000F7CDF">
        <w:t>möchte ich erklären</w:t>
      </w:r>
      <w:r>
        <w:t xml:space="preserve">, warum die mediale Konfrontation mit entferntem Leid bei Mediennutzer*innen nur vereinzelt zu </w:t>
      </w:r>
      <w:r w:rsidR="0078037F">
        <w:t xml:space="preserve">Handlungen </w:t>
      </w:r>
      <w:r>
        <w:t xml:space="preserve">gegen dieses Leid führt. In einem </w:t>
      </w:r>
      <w:r w:rsidR="00342EF0">
        <w:t>Modell</w:t>
      </w:r>
      <w:r>
        <w:t xml:space="preserve"> trage </w:t>
      </w:r>
      <w:r w:rsidR="00D86A32">
        <w:t xml:space="preserve">ich </w:t>
      </w:r>
      <w:r w:rsidR="00D86A32">
        <w:t xml:space="preserve">aus verschiedenen Disziplinen </w:t>
      </w:r>
      <w:r>
        <w:t xml:space="preserve">die Bedingungen Medien-induzierten </w:t>
      </w:r>
      <w:r w:rsidR="00D86A32">
        <w:t>Engagements</w:t>
      </w:r>
      <w:r>
        <w:t xml:space="preserve"> </w:t>
      </w:r>
      <w:r w:rsidR="00D86A32">
        <w:t xml:space="preserve">zusammen </w:t>
      </w:r>
      <w:r w:rsidR="003F21C7">
        <w:t xml:space="preserve">-- </w:t>
      </w:r>
      <w:r w:rsidR="00E57E82">
        <w:t xml:space="preserve">u.a. </w:t>
      </w:r>
      <w:r>
        <w:t xml:space="preserve">aus </w:t>
      </w:r>
      <w:r w:rsidR="00E57E82">
        <w:t xml:space="preserve">der </w:t>
      </w:r>
      <w:r>
        <w:t xml:space="preserve">kommunikationswissenschaftlichen </w:t>
      </w:r>
      <w:r w:rsidR="00E57E82">
        <w:t xml:space="preserve">Nutzungs- und </w:t>
      </w:r>
      <w:r w:rsidR="003F21C7">
        <w:t>Wirkungs</w:t>
      </w:r>
      <w:r w:rsidR="00E57E82">
        <w:t>forschung</w:t>
      </w:r>
      <w:r w:rsidR="0078037F">
        <w:t>;</w:t>
      </w:r>
      <w:r w:rsidR="003F21C7">
        <w:t xml:space="preserve"> </w:t>
      </w:r>
      <w:r>
        <w:t xml:space="preserve">aus der Literatur zu Faktoren individueller Mobilisierung in der </w:t>
      </w:r>
      <w:r w:rsidR="003F21C7">
        <w:t>Bewegungsforschung;</w:t>
      </w:r>
      <w:r w:rsidR="00E57E82">
        <w:t xml:space="preserve"> </w:t>
      </w:r>
      <w:r>
        <w:t xml:space="preserve">aus </w:t>
      </w:r>
      <w:r w:rsidR="00E57E82">
        <w:t>sozialpsychologischer Forschung zu pro-sozialem Verhalten</w:t>
      </w:r>
      <w:r>
        <w:t>;</w:t>
      </w:r>
      <w:r w:rsidR="00E57E82">
        <w:t xml:space="preserve"> und </w:t>
      </w:r>
      <w:r>
        <w:t>aus populären A</w:t>
      </w:r>
      <w:r w:rsidR="00E57E82">
        <w:t xml:space="preserve">nsätzen der Verhaltenstheorie. </w:t>
      </w:r>
      <w:r>
        <w:t xml:space="preserve">Das Modell erfüllt eine heuristische Funktion, in dem es die </w:t>
      </w:r>
      <w:r w:rsidR="003F21C7">
        <w:t xml:space="preserve">wichtigsten Faktoren </w:t>
      </w:r>
      <w:r w:rsidR="00D86A32">
        <w:t xml:space="preserve">bündelt und </w:t>
      </w:r>
      <w:r w:rsidR="003F21C7">
        <w:t>sortiert</w:t>
      </w:r>
      <w:r w:rsidR="00263786">
        <w:t>,</w:t>
      </w:r>
      <w:r>
        <w:t xml:space="preserve"> und </w:t>
      </w:r>
      <w:r w:rsidR="00D86A32">
        <w:t xml:space="preserve">damit eine leicht zugängliche </w:t>
      </w:r>
      <w:r w:rsidR="00263786">
        <w:t xml:space="preserve">und übersichtliche </w:t>
      </w:r>
      <w:r w:rsidR="00D86A32">
        <w:t xml:space="preserve">Erklärung liefert. </w:t>
      </w:r>
      <w:r>
        <w:t xml:space="preserve">Während </w:t>
      </w:r>
      <w:r w:rsidR="00263786">
        <w:t xml:space="preserve">das Modell die </w:t>
      </w:r>
      <w:r>
        <w:t>individuelle</w:t>
      </w:r>
      <w:r w:rsidR="00263786">
        <w:t>n</w:t>
      </w:r>
      <w:r>
        <w:t xml:space="preserve"> Mediennutzer*innen</w:t>
      </w:r>
      <w:r w:rsidR="00263786">
        <w:t xml:space="preserve"> als Ausgangspunkt nimmt</w:t>
      </w:r>
      <w:r w:rsidR="00E57E82">
        <w:t xml:space="preserve">, </w:t>
      </w:r>
      <w:r>
        <w:t xml:space="preserve">bezieht es </w:t>
      </w:r>
      <w:r w:rsidR="00E57E82">
        <w:t xml:space="preserve">Faktoren auf der Mesoebene sozialer Netzwerke und </w:t>
      </w:r>
      <w:r>
        <w:t xml:space="preserve">auf </w:t>
      </w:r>
      <w:r w:rsidR="00E57E82">
        <w:t xml:space="preserve">der Makroebene der themenbezogenen Diskurse </w:t>
      </w:r>
      <w:r>
        <w:t>und struktureller Handlungsbedingungen</w:t>
      </w:r>
      <w:r w:rsidR="00E57E82">
        <w:t xml:space="preserve"> </w:t>
      </w:r>
      <w:r>
        <w:t xml:space="preserve">explizit mit </w:t>
      </w:r>
      <w:r w:rsidR="00E57E82">
        <w:t>ei</w:t>
      </w:r>
      <w:r w:rsidR="0078037F">
        <w:t>n.</w:t>
      </w:r>
    </w:p>
    <w:p w:rsidR="0078037F" w:rsidRDefault="00E57E82" w:rsidP="0078037F">
      <w:r>
        <w:t xml:space="preserve">Im </w:t>
      </w:r>
      <w:r w:rsidR="00847D1F">
        <w:t xml:space="preserve">zweiten Teil des </w:t>
      </w:r>
      <w:r>
        <w:t>Beitrag</w:t>
      </w:r>
      <w:r w:rsidR="00847D1F">
        <w:t>s diskutiere ich</w:t>
      </w:r>
      <w:r>
        <w:t xml:space="preserve">, </w:t>
      </w:r>
      <w:r w:rsidR="00342EF0" w:rsidRPr="00342EF0">
        <w:t xml:space="preserve">inwiefern </w:t>
      </w:r>
      <w:r w:rsidR="00847D1F">
        <w:t>die Verbreitung digitaler</w:t>
      </w:r>
      <w:r w:rsidR="00342EF0">
        <w:t xml:space="preserve"> </w:t>
      </w:r>
      <w:r w:rsidR="00342EF0" w:rsidRPr="00342EF0">
        <w:t>Netzwerkmedien</w:t>
      </w:r>
      <w:r w:rsidR="00342EF0">
        <w:t xml:space="preserve"> die Bedingungen </w:t>
      </w:r>
      <w:r>
        <w:t xml:space="preserve">für Engagement gegen entferntes Leid verändert haben. </w:t>
      </w:r>
      <w:r w:rsidRPr="00E57E82">
        <w:t>Zu diesem Zweck sichte ich theoretische Annahmen, empirische Befunde und normative O</w:t>
      </w:r>
      <w:r w:rsidR="00847D1F">
        <w:t xml:space="preserve">rientierungen in der Debatte </w:t>
      </w:r>
      <w:r w:rsidRPr="00E57E82">
        <w:t>um Schlagworte</w:t>
      </w:r>
      <w:r>
        <w:t xml:space="preserve"> </w:t>
      </w:r>
      <w:r w:rsidR="00847D1F">
        <w:t xml:space="preserve">wie </w:t>
      </w:r>
      <w:r>
        <w:t>“C</w:t>
      </w:r>
      <w:r w:rsidRPr="00E57E82">
        <w:t>licktivism</w:t>
      </w:r>
      <w:r w:rsidR="00847D1F">
        <w:t xml:space="preserve">“ und </w:t>
      </w:r>
      <w:r>
        <w:t>“S</w:t>
      </w:r>
      <w:r w:rsidRPr="00E57E82">
        <w:t>lacktivism”</w:t>
      </w:r>
      <w:r w:rsidR="00847D1F">
        <w:t xml:space="preserve"> (z.B., Halupka, 2014; Morozov, 2013). I</w:t>
      </w:r>
      <w:r w:rsidR="003F21C7">
        <w:t xml:space="preserve">ch </w:t>
      </w:r>
      <w:r w:rsidR="00847D1F">
        <w:t xml:space="preserve">setze die Aussagen </w:t>
      </w:r>
      <w:r w:rsidR="003F21C7">
        <w:t>systematisch zu den Faktoren in meinem Modell</w:t>
      </w:r>
      <w:r w:rsidR="00847D1F">
        <w:t xml:space="preserve"> in Beziehung</w:t>
      </w:r>
      <w:r>
        <w:t xml:space="preserve">. </w:t>
      </w:r>
      <w:r w:rsidR="003F21C7">
        <w:t xml:space="preserve">Ich argumentiere, dass digitale Netzwerkmedien zwar neue Nutzungskontexte und Handlungsmöglichkeiten </w:t>
      </w:r>
      <w:r w:rsidR="00847D1F">
        <w:t xml:space="preserve">geschaffen haben. Gleichzeitig erscheint es fraglich, dass diese </w:t>
      </w:r>
      <w:r w:rsidR="003F21C7">
        <w:t xml:space="preserve">ohne Änderungen </w:t>
      </w:r>
      <w:r w:rsidR="00D86A32">
        <w:t>von gesamtgesellschaftlichen</w:t>
      </w:r>
      <w:r w:rsidR="003F21C7">
        <w:t xml:space="preserve"> Diskurse</w:t>
      </w:r>
      <w:r w:rsidR="00D86A32">
        <w:t>n</w:t>
      </w:r>
      <w:r w:rsidR="003F21C7">
        <w:t xml:space="preserve"> zu </w:t>
      </w:r>
      <w:r w:rsidR="00847D1F">
        <w:t xml:space="preserve">einer </w:t>
      </w:r>
      <w:r w:rsidR="00847D1F">
        <w:lastRenderedPageBreak/>
        <w:t xml:space="preserve">fundamentalen Transformation </w:t>
      </w:r>
      <w:r w:rsidR="00263786">
        <w:t>hin</w:t>
      </w:r>
      <w:r w:rsidR="0078037F">
        <w:t xml:space="preserve"> </w:t>
      </w:r>
      <w:r w:rsidR="00263786">
        <w:t xml:space="preserve">zu sozial-gerechteren, ökologischeren Gesellschaften </w:t>
      </w:r>
      <w:r w:rsidR="00847D1F">
        <w:t>führen</w:t>
      </w:r>
      <w:r w:rsidR="00D86A32">
        <w:t xml:space="preserve"> können</w:t>
      </w:r>
      <w:r w:rsidR="00CE029A">
        <w:t>.</w:t>
      </w:r>
    </w:p>
    <w:p w:rsidR="00847D1F" w:rsidRPr="0078037F" w:rsidRDefault="00847D1F" w:rsidP="0078037F">
      <w:r>
        <w:rPr>
          <w:color w:val="000000"/>
        </w:rPr>
        <w:t xml:space="preserve">Ich möchte mit meinem Beitrag </w:t>
      </w:r>
      <w:r w:rsidR="0078037F">
        <w:rPr>
          <w:color w:val="000000"/>
        </w:rPr>
        <w:t xml:space="preserve">die Perspektive der </w:t>
      </w:r>
      <w:r w:rsidR="0078037F">
        <w:rPr>
          <w:color w:val="000000"/>
        </w:rPr>
        <w:t>individuellen Mediennutzer</w:t>
      </w:r>
      <w:r w:rsidR="0078037F">
        <w:rPr>
          <w:color w:val="000000"/>
        </w:rPr>
        <w:t>*innen</w:t>
      </w:r>
      <w:r w:rsidR="0078037F">
        <w:rPr>
          <w:color w:val="000000"/>
        </w:rPr>
        <w:t xml:space="preserve"> </w:t>
      </w:r>
      <w:r w:rsidR="0078037F">
        <w:rPr>
          <w:color w:val="000000"/>
        </w:rPr>
        <w:t xml:space="preserve">zur </w:t>
      </w:r>
      <w:r w:rsidR="00212C27">
        <w:rPr>
          <w:color w:val="000000"/>
        </w:rPr>
        <w:t>mediensoziologischen Debatte über neue Logiken kollektiven Handelns (z.B.</w:t>
      </w:r>
      <w:r w:rsidR="002C7BA1">
        <w:rPr>
          <w:color w:val="000000"/>
        </w:rPr>
        <w:t>,</w:t>
      </w:r>
      <w:bookmarkStart w:id="0" w:name="_GoBack"/>
      <w:bookmarkEnd w:id="0"/>
      <w:r w:rsidR="00212C27">
        <w:rPr>
          <w:color w:val="000000"/>
        </w:rPr>
        <w:t xml:space="preserve"> </w:t>
      </w:r>
      <w:r w:rsidR="00212C27">
        <w:rPr>
          <w:color w:val="000000"/>
        </w:rPr>
        <w:t>Bennett &amp; Segerberg, 2012</w:t>
      </w:r>
      <w:r w:rsidR="00212C27">
        <w:rPr>
          <w:color w:val="000000"/>
        </w:rPr>
        <w:t xml:space="preserve">) </w:t>
      </w:r>
      <w:r w:rsidR="0078037F">
        <w:rPr>
          <w:color w:val="000000"/>
        </w:rPr>
        <w:t>ergänzen</w:t>
      </w:r>
      <w:r w:rsidR="00D86A32">
        <w:rPr>
          <w:color w:val="000000"/>
        </w:rPr>
        <w:t xml:space="preserve">. Im Sinne einer kritischen </w:t>
      </w:r>
      <w:r>
        <w:rPr>
          <w:color w:val="000000"/>
        </w:rPr>
        <w:t xml:space="preserve">Kommunikationswissenschaft </w:t>
      </w:r>
      <w:r w:rsidR="00D86A32">
        <w:rPr>
          <w:color w:val="000000"/>
        </w:rPr>
        <w:t xml:space="preserve">möchte </w:t>
      </w:r>
      <w:r w:rsidR="00212C27">
        <w:rPr>
          <w:color w:val="000000"/>
        </w:rPr>
        <w:t xml:space="preserve">ich </w:t>
      </w:r>
      <w:r>
        <w:rPr>
          <w:color w:val="000000"/>
        </w:rPr>
        <w:t xml:space="preserve">unseren Blick für </w:t>
      </w:r>
      <w:r w:rsidR="0078037F">
        <w:rPr>
          <w:color w:val="000000"/>
        </w:rPr>
        <w:t xml:space="preserve">strukturell-begrenzten, </w:t>
      </w:r>
      <w:r w:rsidR="00212C27">
        <w:rPr>
          <w:color w:val="000000"/>
        </w:rPr>
        <w:t>individuellem</w:t>
      </w:r>
      <w:r>
        <w:rPr>
          <w:color w:val="000000"/>
        </w:rPr>
        <w:t xml:space="preserve"> Handlungsspielraum</w:t>
      </w:r>
      <w:r w:rsidR="00212C27">
        <w:rPr>
          <w:color w:val="000000"/>
        </w:rPr>
        <w:t xml:space="preserve"> und </w:t>
      </w:r>
      <w:r w:rsidR="0078037F">
        <w:rPr>
          <w:color w:val="000000"/>
        </w:rPr>
        <w:t xml:space="preserve">damit die Potenziale und Grenzen direkter </w:t>
      </w:r>
      <w:r w:rsidR="00D86A32">
        <w:rPr>
          <w:color w:val="000000"/>
        </w:rPr>
        <w:t>Medienwirkungen</w:t>
      </w:r>
      <w:r w:rsidR="0078037F">
        <w:rPr>
          <w:color w:val="000000"/>
        </w:rPr>
        <w:t xml:space="preserve"> </w:t>
      </w:r>
      <w:r w:rsidR="0078037F">
        <w:rPr>
          <w:color w:val="000000"/>
        </w:rPr>
        <w:t>schärfen</w:t>
      </w:r>
      <w:r>
        <w:rPr>
          <w:color w:val="000000"/>
        </w:rPr>
        <w:t>.</w:t>
      </w:r>
    </w:p>
    <w:p w:rsidR="0078037F" w:rsidRDefault="0078037F" w:rsidP="00847D1F">
      <w:pPr>
        <w:pStyle w:val="NormalWeb"/>
        <w:spacing w:before="280" w:beforeAutospacing="0" w:after="280" w:afterAutospacing="0"/>
        <w:rPr>
          <w:color w:val="000000"/>
          <w:lang w:val="de-DE"/>
        </w:rPr>
      </w:pPr>
    </w:p>
    <w:p w:rsidR="00847D1F" w:rsidRPr="00847D1F" w:rsidRDefault="00847D1F" w:rsidP="00847D1F">
      <w:pPr>
        <w:pStyle w:val="NormalWeb"/>
        <w:spacing w:before="280" w:beforeAutospacing="0" w:after="280" w:afterAutospacing="0"/>
        <w:jc w:val="center"/>
        <w:rPr>
          <w:b/>
          <w:color w:val="000000"/>
        </w:rPr>
      </w:pPr>
      <w:r w:rsidRPr="00847D1F">
        <w:rPr>
          <w:b/>
          <w:color w:val="000000"/>
        </w:rPr>
        <w:t>Literatur</w:t>
      </w:r>
    </w:p>
    <w:p w:rsidR="00B768DB" w:rsidRDefault="00B768DB" w:rsidP="00B768DB">
      <w:pPr>
        <w:pStyle w:val="CitaviBibliographyEntry"/>
      </w:pPr>
      <w:r>
        <w:t xml:space="preserve">Appiah, A. (2007). </w:t>
      </w:r>
      <w:r w:rsidRPr="00212C27">
        <w:rPr>
          <w:i/>
        </w:rPr>
        <w:t>Cosmopolitanism: Ethics in a world of strangers</w:t>
      </w:r>
      <w:r w:rsidRPr="00212C27">
        <w:t xml:space="preserve">. London: Penguin Books. </w:t>
      </w:r>
    </w:p>
    <w:p w:rsidR="00B768DB" w:rsidRDefault="00B768DB" w:rsidP="00B768DB">
      <w:pPr>
        <w:pStyle w:val="CitaviBibliographyEntry"/>
      </w:pPr>
      <w:bookmarkStart w:id="1" w:name="_CTVL0019a324d7671e94a418d43e4a0fa674291"/>
      <w:r>
        <w:t xml:space="preserve">Bennett, W. L., &amp; Segerberg, A. (2012). The logic of connective action. </w:t>
      </w:r>
      <w:bookmarkEnd w:id="1"/>
      <w:r w:rsidRPr="00212C27">
        <w:rPr>
          <w:i/>
        </w:rPr>
        <w:t>Information, Communication &amp; Society</w:t>
      </w:r>
      <w:r w:rsidRPr="00212C27">
        <w:t xml:space="preserve">, </w:t>
      </w:r>
      <w:r w:rsidRPr="00212C27">
        <w:rPr>
          <w:i/>
        </w:rPr>
        <w:t>15</w:t>
      </w:r>
      <w:r w:rsidRPr="00212C27">
        <w:t xml:space="preserve">(5), 739–768. </w:t>
      </w:r>
      <w:hyperlink r:id="rId7" w:history="1">
        <w:r w:rsidRPr="00AC642D">
          <w:rPr>
            <w:rStyle w:val="Hyperlink"/>
          </w:rPr>
          <w:t>https://doi.org/10.1080/1369118X.2012.670661</w:t>
        </w:r>
      </w:hyperlink>
    </w:p>
    <w:p w:rsidR="00B768DB" w:rsidRDefault="00B768DB" w:rsidP="00B768DB">
      <w:pPr>
        <w:pStyle w:val="CitaviBibliographyEntry"/>
      </w:pPr>
      <w:bookmarkStart w:id="2" w:name="_CTVL001c79ca5236bec4d8f94f416b005337d6a"/>
      <w:r>
        <w:t xml:space="preserve">Castells, M. (2008). The </w:t>
      </w:r>
      <w:r w:rsidR="007A7933">
        <w:t>n</w:t>
      </w:r>
      <w:r>
        <w:t xml:space="preserve">ew </w:t>
      </w:r>
      <w:r w:rsidR="007A7933">
        <w:t>p</w:t>
      </w:r>
      <w:r>
        <w:t xml:space="preserve">ublic </w:t>
      </w:r>
      <w:r w:rsidR="007A7933">
        <w:t>s</w:t>
      </w:r>
      <w:r>
        <w:t xml:space="preserve">phere: Global </w:t>
      </w:r>
      <w:r w:rsidR="007A7933">
        <w:t>c</w:t>
      </w:r>
      <w:r>
        <w:t xml:space="preserve">ivil </w:t>
      </w:r>
      <w:r w:rsidR="007A7933">
        <w:t>s</w:t>
      </w:r>
      <w:r>
        <w:t xml:space="preserve">ociety, </w:t>
      </w:r>
      <w:r w:rsidR="007A7933">
        <w:t>c</w:t>
      </w:r>
      <w:r>
        <w:t xml:space="preserve">ommunication </w:t>
      </w:r>
      <w:r w:rsidR="007A7933">
        <w:t>n</w:t>
      </w:r>
      <w:r>
        <w:t xml:space="preserve">etworks, and </w:t>
      </w:r>
      <w:r w:rsidR="007A7933">
        <w:t>g</w:t>
      </w:r>
      <w:r>
        <w:t xml:space="preserve">lobal </w:t>
      </w:r>
      <w:r w:rsidR="007A7933">
        <w:t>g</w:t>
      </w:r>
      <w:r>
        <w:t xml:space="preserve">overnance. </w:t>
      </w:r>
      <w:bookmarkEnd w:id="2"/>
      <w:r w:rsidRPr="00212C27">
        <w:rPr>
          <w:i/>
        </w:rPr>
        <w:t>The ANNALS of the American Academy of Political and Social Science</w:t>
      </w:r>
      <w:r w:rsidRPr="00212C27">
        <w:t xml:space="preserve">, </w:t>
      </w:r>
      <w:r w:rsidRPr="00212C27">
        <w:rPr>
          <w:i/>
        </w:rPr>
        <w:t>616</w:t>
      </w:r>
      <w:r w:rsidRPr="00212C27">
        <w:t xml:space="preserve">(1), 78–93. </w:t>
      </w:r>
      <w:hyperlink r:id="rId8" w:history="1">
        <w:r w:rsidRPr="00AC642D">
          <w:rPr>
            <w:rStyle w:val="Hyperlink"/>
          </w:rPr>
          <w:t>https://doi.org/10.1177/0002716207311877</w:t>
        </w:r>
      </w:hyperlink>
    </w:p>
    <w:p w:rsidR="00B768DB" w:rsidRDefault="00B768DB" w:rsidP="00B768DB">
      <w:pPr>
        <w:pStyle w:val="CitaviBibliographyEntry"/>
      </w:pPr>
      <w:bookmarkStart w:id="3" w:name="_CTVL001d71db5be269d40b98822cc6e4bcf4a14"/>
      <w:r>
        <w:t xml:space="preserve">Chouliaraki, L. (2006). </w:t>
      </w:r>
      <w:bookmarkEnd w:id="3"/>
      <w:r w:rsidRPr="00212C27">
        <w:rPr>
          <w:i/>
        </w:rPr>
        <w:t>The spectatorship of suffering</w:t>
      </w:r>
      <w:r w:rsidRPr="00212C27">
        <w:t xml:space="preserve">. London: SAGE. </w:t>
      </w:r>
      <w:bookmarkStart w:id="4" w:name="_CTVL00106808482acf649aeb850914e127abf54"/>
    </w:p>
    <w:p w:rsidR="00B768DB" w:rsidRPr="00212C27" w:rsidRDefault="00B768DB" w:rsidP="00B768DB">
      <w:pPr>
        <w:pStyle w:val="CitaviBibliographyEntry"/>
        <w:rPr>
          <w:lang w:val="de-DE"/>
        </w:rPr>
      </w:pPr>
      <w:r>
        <w:t xml:space="preserve">Chouliaraki, L. (2013). </w:t>
      </w:r>
      <w:bookmarkEnd w:id="4"/>
      <w:r w:rsidRPr="00212C27">
        <w:rPr>
          <w:i/>
        </w:rPr>
        <w:t xml:space="preserve">The </w:t>
      </w:r>
      <w:r w:rsidR="007A7933">
        <w:rPr>
          <w:i/>
        </w:rPr>
        <w:t>i</w:t>
      </w:r>
      <w:r w:rsidRPr="00212C27">
        <w:rPr>
          <w:i/>
        </w:rPr>
        <w:t xml:space="preserve">ronic </w:t>
      </w:r>
      <w:r w:rsidR="007A7933">
        <w:rPr>
          <w:i/>
        </w:rPr>
        <w:t>s</w:t>
      </w:r>
      <w:r w:rsidRPr="00212C27">
        <w:rPr>
          <w:i/>
        </w:rPr>
        <w:t xml:space="preserve">pectator: Solidarity in the </w:t>
      </w:r>
      <w:r w:rsidR="007A7933">
        <w:rPr>
          <w:i/>
        </w:rPr>
        <w:t>a</w:t>
      </w:r>
      <w:r w:rsidRPr="00212C27">
        <w:rPr>
          <w:i/>
        </w:rPr>
        <w:t xml:space="preserve">ge of </w:t>
      </w:r>
      <w:r w:rsidR="007A7933">
        <w:rPr>
          <w:i/>
        </w:rPr>
        <w:t>p</w:t>
      </w:r>
      <w:r w:rsidRPr="00212C27">
        <w:rPr>
          <w:i/>
        </w:rPr>
        <w:t>ost-</w:t>
      </w:r>
      <w:r w:rsidR="007A7933">
        <w:rPr>
          <w:i/>
        </w:rPr>
        <w:t>h</w:t>
      </w:r>
      <w:r w:rsidRPr="00212C27">
        <w:rPr>
          <w:i/>
        </w:rPr>
        <w:t>umanitarianism</w:t>
      </w:r>
      <w:r w:rsidRPr="007A7933">
        <w:t xml:space="preserve">. </w:t>
      </w:r>
      <w:r w:rsidR="007A7933">
        <w:rPr>
          <w:lang w:val="de-DE"/>
        </w:rPr>
        <w:t>Oxford: Wiley.</w:t>
      </w:r>
    </w:p>
    <w:p w:rsidR="007A7933" w:rsidRDefault="00B768DB" w:rsidP="007A7933">
      <w:pPr>
        <w:pStyle w:val="CitaviBibliographyEntry"/>
      </w:pPr>
      <w:bookmarkStart w:id="5" w:name="_CTVL0013e8af2d98dc841f28a591ec2424be1c9"/>
      <w:r w:rsidRPr="00212C27">
        <w:rPr>
          <w:lang w:val="de-DE"/>
        </w:rPr>
        <w:t xml:space="preserve">Engelhardt, J. B. von, &amp; Jansz, J. (2018). </w:t>
      </w:r>
      <w:bookmarkEnd w:id="5"/>
      <w:r w:rsidRPr="00212C27">
        <w:rPr>
          <w:i/>
        </w:rPr>
        <w:t>Regarding distant suffering: Audience engagement with representations of humanitarian disaster</w:t>
      </w:r>
      <w:r w:rsidR="007A7933">
        <w:t xml:space="preserve">. </w:t>
      </w:r>
      <w:r w:rsidRPr="00212C27">
        <w:t>Rotterd</w:t>
      </w:r>
      <w:r w:rsidR="007A7933">
        <w:t>am</w:t>
      </w:r>
      <w:r w:rsidRPr="00212C27">
        <w:t xml:space="preserve">: Erasmus University. </w:t>
      </w:r>
    </w:p>
    <w:p w:rsidR="00847D1F" w:rsidRPr="00B768DB" w:rsidRDefault="00B768DB" w:rsidP="007A7933">
      <w:pPr>
        <w:pStyle w:val="CitaviBibliographyEntry"/>
      </w:pPr>
      <w:r>
        <w:t xml:space="preserve">Halupka, M. (2014). Clicktivism: A systematic heuristic. </w:t>
      </w:r>
      <w:r>
        <w:rPr>
          <w:rStyle w:val="Emphasis"/>
        </w:rPr>
        <w:t>Policy &amp; Internet, 6</w:t>
      </w:r>
      <w:r>
        <w:t xml:space="preserve">(2), 115–133. </w:t>
      </w:r>
      <w:r>
        <w:rPr>
          <w:rStyle w:val="refsource"/>
          <w:color w:val="0000FF"/>
          <w:u w:val="single"/>
        </w:rPr>
        <w:t xml:space="preserve">http://onlinelibrary.wiley.com/doi/10.1002/1944-2866.POI355/pdf </w:t>
      </w:r>
    </w:p>
    <w:p w:rsidR="00B768DB" w:rsidRDefault="00B768DB" w:rsidP="00B768DB">
      <w:pPr>
        <w:pStyle w:val="CitaviBibliographyEntry"/>
      </w:pPr>
      <w:bookmarkStart w:id="6" w:name="_CTVL00171f04d5db91c455aa5ee60f2cb8a0179"/>
      <w:r>
        <w:lastRenderedPageBreak/>
        <w:t>Huiberts, E., &amp; Joye, S. (2018). Close, but not close enough</w:t>
      </w:r>
      <w:r w:rsidR="007A7933">
        <w:t>:</w:t>
      </w:r>
      <w:r>
        <w:t xml:space="preserve"> Audience’s reactions to domesticated distant suffering in international news coverage. </w:t>
      </w:r>
      <w:bookmarkEnd w:id="6"/>
      <w:r w:rsidRPr="00212C27">
        <w:rPr>
          <w:i/>
        </w:rPr>
        <w:t>Media, Culture &amp; Society</w:t>
      </w:r>
      <w:r w:rsidRPr="00212C27">
        <w:t xml:space="preserve">, </w:t>
      </w:r>
      <w:r w:rsidRPr="00212C27">
        <w:rPr>
          <w:i/>
        </w:rPr>
        <w:t>40</w:t>
      </w:r>
      <w:r w:rsidRPr="00212C27">
        <w:t xml:space="preserve">(3), 333–347. </w:t>
      </w:r>
      <w:hyperlink r:id="rId9" w:history="1">
        <w:r w:rsidRPr="00AC642D">
          <w:rPr>
            <w:rStyle w:val="Hyperlink"/>
          </w:rPr>
          <w:t>https://doi.org/10.1177/0163443717707342</w:t>
        </w:r>
      </w:hyperlink>
    </w:p>
    <w:p w:rsidR="00B768DB" w:rsidRDefault="00B768DB" w:rsidP="00B768DB">
      <w:pPr>
        <w:pStyle w:val="CitaviBibliographyEntry"/>
      </w:pPr>
      <w:bookmarkStart w:id="7" w:name="_CTVL00122c0a7c4d829409f8fc05459039ca37a"/>
      <w:r>
        <w:t>Kyriakidou, M. (2018). The audience of distant suffering and the question of (in)action. In J. Paulmann (Ed.),</w:t>
      </w:r>
      <w:bookmarkEnd w:id="7"/>
      <w:r w:rsidRPr="00212C27">
        <w:rPr>
          <w:i/>
        </w:rPr>
        <w:t xml:space="preserve"> Humanitarianism and Media: 1900 to the Present </w:t>
      </w:r>
      <w:r w:rsidRPr="00212C27">
        <w:t>(pp. 281–298). New York, NY: Berghahn.</w:t>
      </w:r>
    </w:p>
    <w:p w:rsidR="00B768DB" w:rsidRDefault="00847D1F" w:rsidP="00B768DB">
      <w:pPr>
        <w:pStyle w:val="CitaviBibliographyEntry"/>
      </w:pPr>
      <w:r>
        <w:t xml:space="preserve">Morozov, E. (2013). </w:t>
      </w:r>
      <w:r w:rsidRPr="00212C27">
        <w:rPr>
          <w:i/>
        </w:rPr>
        <w:t>To Save Everything, Click Here</w:t>
      </w:r>
      <w:r w:rsidR="00F752FE" w:rsidRPr="00212C27">
        <w:rPr>
          <w:i/>
        </w:rPr>
        <w:t>:</w:t>
      </w:r>
      <w:r w:rsidRPr="00212C27">
        <w:rPr>
          <w:i/>
        </w:rPr>
        <w:t xml:space="preserve"> The Folly of Technological Solutionism</w:t>
      </w:r>
      <w:r w:rsidR="00212C27">
        <w:rPr>
          <w:i/>
        </w:rPr>
        <w:t>.</w:t>
      </w:r>
      <w:r>
        <w:t xml:space="preserve"> New York, NY: Public Affairs.</w:t>
      </w:r>
    </w:p>
    <w:p w:rsidR="00847D1F" w:rsidRPr="00B768DB" w:rsidRDefault="00857595" w:rsidP="00B768DB">
      <w:pPr>
        <w:pStyle w:val="CitaviBibliographyEntry"/>
      </w:pPr>
      <w:r>
        <w:t xml:space="preserve">Routledge, P., &amp; Cumbers, A. (2014). </w:t>
      </w:r>
      <w:r>
        <w:rPr>
          <w:i/>
          <w:iCs/>
        </w:rPr>
        <w:t>Global Justice Networks: Geographies of Transnational Solidarity</w:t>
      </w:r>
      <w:r>
        <w:t>. Oxfor</w:t>
      </w:r>
      <w:r w:rsidR="00212C27">
        <w:t>d: Manchester University Press.</w:t>
      </w:r>
    </w:p>
    <w:sectPr w:rsidR="00847D1F" w:rsidRPr="00B768DB" w:rsidSect="003F21C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17" w:right="1417" w:bottom="1134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7A37" w:rsidRDefault="00FC7A37">
      <w:pPr>
        <w:spacing w:line="240" w:lineRule="auto"/>
      </w:pPr>
      <w:r>
        <w:separator/>
      </w:r>
    </w:p>
  </w:endnote>
  <w:endnote w:type="continuationSeparator" w:id="0">
    <w:p w:rsidR="00FC7A37" w:rsidRDefault="00FC7A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692F" w:rsidRDefault="0001692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692F" w:rsidRDefault="0001692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692F" w:rsidRDefault="0001692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7A37" w:rsidRDefault="00FC7A37">
      <w:pPr>
        <w:spacing w:line="240" w:lineRule="auto"/>
      </w:pPr>
      <w:r>
        <w:separator/>
      </w:r>
    </w:p>
  </w:footnote>
  <w:footnote w:type="continuationSeparator" w:id="0">
    <w:p w:rsidR="00FC7A37" w:rsidRDefault="00FC7A3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692F" w:rsidRDefault="0001692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692F" w:rsidRDefault="0001692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692F" w:rsidRDefault="0001692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5224" w:allStyles="0" w:customStyles="0" w:latentStyles="1" w:stylesInUse="0" w:headingStyles="1" w:numberingStyles="0" w:tableStyles="0" w:directFormattingOnRuns="0" w:directFormattingOnParagraphs="1" w:directFormattingOnNumbering="0" w:directFormattingOnTables="0" w:clearFormatting="1" w:top3HeadingStyles="0" w:visibleStyles="1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EF0"/>
    <w:rsid w:val="0001692F"/>
    <w:rsid w:val="00055AC8"/>
    <w:rsid w:val="000F7CDF"/>
    <w:rsid w:val="001D7F49"/>
    <w:rsid w:val="00212C27"/>
    <w:rsid w:val="00263786"/>
    <w:rsid w:val="002660BB"/>
    <w:rsid w:val="0029636A"/>
    <w:rsid w:val="002C7BA1"/>
    <w:rsid w:val="00342EF0"/>
    <w:rsid w:val="003F21C7"/>
    <w:rsid w:val="003F7758"/>
    <w:rsid w:val="00733EF4"/>
    <w:rsid w:val="0078037F"/>
    <w:rsid w:val="007A7933"/>
    <w:rsid w:val="00847D1F"/>
    <w:rsid w:val="00857595"/>
    <w:rsid w:val="009A0301"/>
    <w:rsid w:val="009F225D"/>
    <w:rsid w:val="00A37668"/>
    <w:rsid w:val="00A37E3D"/>
    <w:rsid w:val="00AE4F61"/>
    <w:rsid w:val="00B768DB"/>
    <w:rsid w:val="00B941C0"/>
    <w:rsid w:val="00C002CA"/>
    <w:rsid w:val="00C30D67"/>
    <w:rsid w:val="00C67921"/>
    <w:rsid w:val="00CB3650"/>
    <w:rsid w:val="00CE029A"/>
    <w:rsid w:val="00D65564"/>
    <w:rsid w:val="00D86A32"/>
    <w:rsid w:val="00E57E82"/>
    <w:rsid w:val="00F05F0F"/>
    <w:rsid w:val="00F40F0C"/>
    <w:rsid w:val="00F752FE"/>
    <w:rsid w:val="00FC7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BF7E2"/>
  <w15:chartTrackingRefBased/>
  <w15:docId w15:val="{0B002D68-09ED-47AD-9DA0-0DF0C0BB8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52FE"/>
    <w:pPr>
      <w:spacing w:line="480" w:lineRule="auto"/>
      <w:ind w:firstLine="706"/>
    </w:pPr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7D1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7D1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7D1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7D1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7D1F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7D1F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7D1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7D1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7D1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342EF0"/>
    <w:pPr>
      <w:spacing w:before="100" w:beforeAutospacing="1" w:after="100" w:afterAutospacing="1"/>
    </w:pPr>
    <w:rPr>
      <w:rFonts w:eastAsia="Times New Roman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342EF0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47D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47D1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47D1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7D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7D1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7D1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7D1F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847D1F"/>
    <w:rPr>
      <w:color w:val="808080"/>
    </w:rPr>
  </w:style>
  <w:style w:type="paragraph" w:customStyle="1" w:styleId="CitaviBibliographyEntry">
    <w:name w:val="Citavi Bibliography Entry"/>
    <w:basedOn w:val="Normal"/>
    <w:link w:val="CitaviBibliographyEntryChar"/>
    <w:rsid w:val="00847D1F"/>
    <w:pPr>
      <w:tabs>
        <w:tab w:val="left" w:pos="283"/>
      </w:tabs>
      <w:ind w:left="283" w:hanging="283"/>
    </w:pPr>
    <w:rPr>
      <w:rFonts w:eastAsia="Times New Roman"/>
      <w:szCs w:val="24"/>
      <w:lang w:val="en-US"/>
    </w:rPr>
  </w:style>
  <w:style w:type="character" w:customStyle="1" w:styleId="NormalWebChar">
    <w:name w:val="Normal (Web) Char"/>
    <w:basedOn w:val="DefaultParagraphFont"/>
    <w:link w:val="NormalWeb"/>
    <w:uiPriority w:val="99"/>
    <w:rsid w:val="00847D1F"/>
    <w:rPr>
      <w:rFonts w:eastAsia="Times New Roman"/>
      <w:sz w:val="24"/>
      <w:szCs w:val="24"/>
      <w:lang w:val="en-US"/>
    </w:rPr>
  </w:style>
  <w:style w:type="character" w:customStyle="1" w:styleId="CitaviBibliographyEntryChar">
    <w:name w:val="Citavi Bibliography Entry Char"/>
    <w:basedOn w:val="NormalWebChar"/>
    <w:link w:val="CitaviBibliographyEntry"/>
    <w:rsid w:val="00847D1F"/>
    <w:rPr>
      <w:rFonts w:eastAsia="Times New Roman"/>
      <w:sz w:val="24"/>
      <w:szCs w:val="24"/>
      <w:lang w:val="en-US"/>
    </w:rPr>
  </w:style>
  <w:style w:type="paragraph" w:customStyle="1" w:styleId="CitaviBibliographyHeading">
    <w:name w:val="Citavi Bibliography Heading"/>
    <w:basedOn w:val="Heading1"/>
    <w:link w:val="CitaviBibliographyHeadingChar"/>
    <w:rsid w:val="00847D1F"/>
  </w:style>
  <w:style w:type="character" w:customStyle="1" w:styleId="CitaviBibliographyHeadingChar">
    <w:name w:val="Citavi Bibliography Heading Char"/>
    <w:basedOn w:val="NormalWebChar"/>
    <w:link w:val="CitaviBibliographyHeading"/>
    <w:rsid w:val="00847D1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847D1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CitaviBibliographySubheading1">
    <w:name w:val="Citavi Bibliography Subheading 1"/>
    <w:basedOn w:val="Heading2"/>
    <w:link w:val="CitaviBibliographySubheading1Char"/>
    <w:rsid w:val="00847D1F"/>
    <w:pPr>
      <w:spacing w:before="280" w:after="280"/>
      <w:outlineLvl w:val="9"/>
    </w:pPr>
    <w:rPr>
      <w:color w:val="000000"/>
      <w:lang w:val="en-US"/>
    </w:rPr>
  </w:style>
  <w:style w:type="character" w:customStyle="1" w:styleId="CitaviBibliographySubheading1Char">
    <w:name w:val="Citavi Bibliography Subheading 1 Char"/>
    <w:basedOn w:val="NormalWebChar"/>
    <w:link w:val="CitaviBibliographySubheading1"/>
    <w:rsid w:val="00847D1F"/>
    <w:rPr>
      <w:rFonts w:asciiTheme="majorHAnsi" w:eastAsiaTheme="majorEastAsia" w:hAnsiTheme="majorHAnsi" w:cstheme="majorBidi"/>
      <w:color w:val="000000"/>
      <w:sz w:val="26"/>
      <w:szCs w:val="26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7D1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CitaviBibliographySubheading2">
    <w:name w:val="Citavi Bibliography Subheading 2"/>
    <w:basedOn w:val="Heading3"/>
    <w:link w:val="CitaviBibliographySubheading2Char"/>
    <w:rsid w:val="00847D1F"/>
    <w:pPr>
      <w:spacing w:before="280" w:after="280"/>
      <w:outlineLvl w:val="9"/>
    </w:pPr>
    <w:rPr>
      <w:color w:val="000000"/>
      <w:lang w:val="en-US"/>
    </w:rPr>
  </w:style>
  <w:style w:type="character" w:customStyle="1" w:styleId="CitaviBibliographySubheading2Char">
    <w:name w:val="Citavi Bibliography Subheading 2 Char"/>
    <w:basedOn w:val="NormalWebChar"/>
    <w:link w:val="CitaviBibliographySubheading2"/>
    <w:rsid w:val="00847D1F"/>
    <w:rPr>
      <w:rFonts w:asciiTheme="majorHAnsi" w:eastAsiaTheme="majorEastAsia" w:hAnsiTheme="majorHAnsi" w:cstheme="majorBidi"/>
      <w:color w:val="000000"/>
      <w:sz w:val="24"/>
      <w:szCs w:val="24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7D1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CitaviBibliographySubheading3">
    <w:name w:val="Citavi Bibliography Subheading 3"/>
    <w:basedOn w:val="Heading4"/>
    <w:link w:val="CitaviBibliographySubheading3Char"/>
    <w:rsid w:val="00847D1F"/>
    <w:pPr>
      <w:spacing w:before="280" w:after="280"/>
      <w:outlineLvl w:val="9"/>
    </w:pPr>
    <w:rPr>
      <w:color w:val="000000"/>
      <w:szCs w:val="24"/>
      <w:lang w:val="en-US"/>
    </w:rPr>
  </w:style>
  <w:style w:type="character" w:customStyle="1" w:styleId="CitaviBibliographySubheading3Char">
    <w:name w:val="Citavi Bibliography Subheading 3 Char"/>
    <w:basedOn w:val="NormalWebChar"/>
    <w:link w:val="CitaviBibliographySubheading3"/>
    <w:rsid w:val="00847D1F"/>
    <w:rPr>
      <w:rFonts w:asciiTheme="majorHAnsi" w:eastAsiaTheme="majorEastAsia" w:hAnsiTheme="majorHAnsi" w:cstheme="majorBidi"/>
      <w:i/>
      <w:iCs/>
      <w:color w:val="000000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7D1F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CitaviBibliographySubheading4">
    <w:name w:val="Citavi Bibliography Subheading 4"/>
    <w:basedOn w:val="Heading5"/>
    <w:link w:val="CitaviBibliographySubheading4Char"/>
    <w:rsid w:val="00847D1F"/>
    <w:pPr>
      <w:spacing w:before="280" w:after="280"/>
      <w:outlineLvl w:val="9"/>
    </w:pPr>
    <w:rPr>
      <w:color w:val="000000"/>
      <w:szCs w:val="24"/>
      <w:lang w:val="en-US"/>
    </w:rPr>
  </w:style>
  <w:style w:type="character" w:customStyle="1" w:styleId="CitaviBibliographySubheading4Char">
    <w:name w:val="Citavi Bibliography Subheading 4 Char"/>
    <w:basedOn w:val="NormalWebChar"/>
    <w:link w:val="CitaviBibliographySubheading4"/>
    <w:rsid w:val="00847D1F"/>
    <w:rPr>
      <w:rFonts w:asciiTheme="majorHAnsi" w:eastAsiaTheme="majorEastAsia" w:hAnsiTheme="majorHAnsi" w:cstheme="majorBidi"/>
      <w:color w:val="000000"/>
      <w:sz w:val="24"/>
      <w:szCs w:val="24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7D1F"/>
    <w:rPr>
      <w:rFonts w:asciiTheme="majorHAnsi" w:eastAsiaTheme="majorEastAsia" w:hAnsiTheme="majorHAnsi" w:cstheme="majorBidi"/>
      <w:color w:val="2E74B5" w:themeColor="accent1" w:themeShade="BF"/>
    </w:rPr>
  </w:style>
  <w:style w:type="paragraph" w:customStyle="1" w:styleId="CitaviBibliographySubheading5">
    <w:name w:val="Citavi Bibliography Subheading 5"/>
    <w:basedOn w:val="Heading6"/>
    <w:link w:val="CitaviBibliographySubheading5Char"/>
    <w:rsid w:val="00847D1F"/>
    <w:pPr>
      <w:spacing w:before="280" w:after="280"/>
      <w:outlineLvl w:val="9"/>
    </w:pPr>
    <w:rPr>
      <w:color w:val="000000"/>
      <w:szCs w:val="24"/>
      <w:lang w:val="en-US"/>
    </w:rPr>
  </w:style>
  <w:style w:type="character" w:customStyle="1" w:styleId="CitaviBibliographySubheading5Char">
    <w:name w:val="Citavi Bibliography Subheading 5 Char"/>
    <w:basedOn w:val="NormalWebChar"/>
    <w:link w:val="CitaviBibliographySubheading5"/>
    <w:rsid w:val="00847D1F"/>
    <w:rPr>
      <w:rFonts w:asciiTheme="majorHAnsi" w:eastAsiaTheme="majorEastAsia" w:hAnsiTheme="majorHAnsi" w:cstheme="majorBidi"/>
      <w:color w:val="000000"/>
      <w:sz w:val="24"/>
      <w:szCs w:val="24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7D1F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CitaviBibliographySubheading6">
    <w:name w:val="Citavi Bibliography Subheading 6"/>
    <w:basedOn w:val="Heading7"/>
    <w:link w:val="CitaviBibliographySubheading6Char"/>
    <w:rsid w:val="00847D1F"/>
    <w:pPr>
      <w:spacing w:before="280" w:after="280"/>
      <w:outlineLvl w:val="9"/>
    </w:pPr>
    <w:rPr>
      <w:color w:val="000000"/>
      <w:szCs w:val="24"/>
      <w:lang w:val="en-US"/>
    </w:rPr>
  </w:style>
  <w:style w:type="character" w:customStyle="1" w:styleId="CitaviBibliographySubheading6Char">
    <w:name w:val="Citavi Bibliography Subheading 6 Char"/>
    <w:basedOn w:val="NormalWebChar"/>
    <w:link w:val="CitaviBibliographySubheading6"/>
    <w:rsid w:val="00847D1F"/>
    <w:rPr>
      <w:rFonts w:asciiTheme="majorHAnsi" w:eastAsiaTheme="majorEastAsia" w:hAnsiTheme="majorHAnsi" w:cstheme="majorBidi"/>
      <w:i/>
      <w:iCs/>
      <w:color w:val="000000"/>
      <w:sz w:val="24"/>
      <w:szCs w:val="24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7D1F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customStyle="1" w:styleId="CitaviBibliographySubheading7">
    <w:name w:val="Citavi Bibliography Subheading 7"/>
    <w:basedOn w:val="Heading8"/>
    <w:link w:val="CitaviBibliographySubheading7Char"/>
    <w:rsid w:val="00847D1F"/>
    <w:pPr>
      <w:spacing w:before="280" w:after="280"/>
      <w:outlineLvl w:val="9"/>
    </w:pPr>
    <w:rPr>
      <w:color w:val="000000"/>
      <w:lang w:val="en-US"/>
    </w:rPr>
  </w:style>
  <w:style w:type="character" w:customStyle="1" w:styleId="CitaviBibliographySubheading7Char">
    <w:name w:val="Citavi Bibliography Subheading 7 Char"/>
    <w:basedOn w:val="NormalWebChar"/>
    <w:link w:val="CitaviBibliographySubheading7"/>
    <w:rsid w:val="00847D1F"/>
    <w:rPr>
      <w:rFonts w:asciiTheme="majorHAnsi" w:eastAsiaTheme="majorEastAsia" w:hAnsiTheme="majorHAnsi" w:cstheme="majorBidi"/>
      <w:color w:val="000000"/>
      <w:sz w:val="21"/>
      <w:szCs w:val="21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7D1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CitaviBibliographySubheading8">
    <w:name w:val="Citavi Bibliography Subheading 8"/>
    <w:basedOn w:val="Heading9"/>
    <w:link w:val="CitaviBibliographySubheading8Char"/>
    <w:rsid w:val="00847D1F"/>
    <w:pPr>
      <w:spacing w:before="280" w:after="280"/>
      <w:outlineLvl w:val="9"/>
    </w:pPr>
    <w:rPr>
      <w:color w:val="000000"/>
      <w:lang w:val="en-US"/>
    </w:rPr>
  </w:style>
  <w:style w:type="character" w:customStyle="1" w:styleId="CitaviBibliographySubheading8Char">
    <w:name w:val="Citavi Bibliography Subheading 8 Char"/>
    <w:basedOn w:val="NormalWebChar"/>
    <w:link w:val="CitaviBibliographySubheading8"/>
    <w:rsid w:val="00847D1F"/>
    <w:rPr>
      <w:rFonts w:asciiTheme="majorHAnsi" w:eastAsiaTheme="majorEastAsia" w:hAnsiTheme="majorHAnsi" w:cstheme="majorBidi"/>
      <w:i/>
      <w:iCs/>
      <w:color w:val="000000"/>
      <w:sz w:val="21"/>
      <w:szCs w:val="21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7D1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Emphasis">
    <w:name w:val="Emphasis"/>
    <w:basedOn w:val="DefaultParagraphFont"/>
    <w:uiPriority w:val="20"/>
    <w:qFormat/>
    <w:rsid w:val="00847D1F"/>
    <w:rPr>
      <w:i/>
      <w:iCs/>
    </w:rPr>
  </w:style>
  <w:style w:type="character" w:customStyle="1" w:styleId="externalref">
    <w:name w:val="externalref"/>
    <w:basedOn w:val="DefaultParagraphFont"/>
    <w:rsid w:val="00847D1F"/>
  </w:style>
  <w:style w:type="character" w:customStyle="1" w:styleId="refsource">
    <w:name w:val="refsource"/>
    <w:basedOn w:val="DefaultParagraphFont"/>
    <w:rsid w:val="00847D1F"/>
  </w:style>
  <w:style w:type="paragraph" w:customStyle="1" w:styleId="CitaviLiteraturverzeichnis">
    <w:name w:val="Citavi Literaturverzeichnis"/>
    <w:basedOn w:val="Normal"/>
    <w:rsid w:val="00857595"/>
    <w:pPr>
      <w:spacing w:after="60" w:line="240" w:lineRule="auto"/>
      <w:ind w:left="283" w:hanging="283"/>
    </w:pPr>
    <w:rPr>
      <w:rFonts w:ascii="Segoe UI" w:eastAsia="Times New Roman" w:hAnsi="Segoe UI" w:cs="Segoe UI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01692F"/>
    <w:pPr>
      <w:tabs>
        <w:tab w:val="center" w:pos="4703"/>
        <w:tab w:val="right" w:pos="940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692F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01692F"/>
    <w:pPr>
      <w:tabs>
        <w:tab w:val="center" w:pos="4703"/>
        <w:tab w:val="right" w:pos="940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692F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77/0002716207311877" TargetMode="External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yperlink" Target="https://doi.org/10.1080/1369118X.2012.670661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d.schieferdecker@fu-berlin.de" TargetMode="Externa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doi.org/10.1177/0163443717707342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777</Words>
  <Characters>5667</Characters>
  <Application>Microsoft Office Word</Application>
  <DocSecurity>0</DocSecurity>
  <Lines>92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Freie Universitaet Berlin</Company>
  <LinksUpToDate>false</LinksUpToDate>
  <CharactersWithSpaces>6417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Schieferdecker, David</dc:creator>
  <cp:keywords/>
  <dc:description/>
  <cp:lastModifiedBy>Schieferdecker, David</cp:lastModifiedBy>
  <cp:revision>7</cp:revision>
  <dcterms:created xsi:type="dcterms:W3CDTF">2019-08-12T10:33:00Z</dcterms:created>
  <dcterms:modified xsi:type="dcterms:W3CDTF">2019-08-12T12:00:00Z</dcterms:modified>
</cp:coreProperties>
</file>