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CA3675" w14:textId="77777777" w:rsidR="00D72D62" w:rsidRDefault="00D72D62" w:rsidP="00D72D62">
      <w:pPr>
        <w:pStyle w:val="StandardWeb"/>
        <w:rPr>
          <w:rFonts w:ascii="Montserrat" w:hAnsi="Montserrat"/>
          <w:b/>
          <w:bCs/>
          <w:color w:val="1C8491"/>
          <w:sz w:val="28"/>
          <w:szCs w:val="28"/>
        </w:rPr>
      </w:pPr>
    </w:p>
    <w:p w14:paraId="3F0E6125" w14:textId="77777777" w:rsidR="00D72D62" w:rsidRDefault="00D72D62" w:rsidP="00D72D62">
      <w:pPr>
        <w:pStyle w:val="StandardWeb"/>
      </w:pPr>
      <w:r>
        <w:rPr>
          <w:rFonts w:ascii="Montserrat" w:hAnsi="Montserrat"/>
          <w:b/>
          <w:bCs/>
          <w:color w:val="1C8491"/>
          <w:sz w:val="28"/>
          <w:szCs w:val="28"/>
        </w:rPr>
        <w:t xml:space="preserve">Medien der Transformation </w:t>
      </w:r>
      <w:r>
        <w:rPr>
          <w:rFonts w:ascii="SymbolMT" w:hAnsi="SymbolMT"/>
          <w:color w:val="1C8491"/>
          <w:sz w:val="28"/>
          <w:szCs w:val="28"/>
        </w:rPr>
        <w:t xml:space="preserve">− </w:t>
      </w:r>
      <w:r>
        <w:rPr>
          <w:rFonts w:ascii="Montserrat" w:hAnsi="Montserrat"/>
          <w:b/>
          <w:bCs/>
          <w:color w:val="1C8491"/>
          <w:sz w:val="28"/>
          <w:szCs w:val="28"/>
        </w:rPr>
        <w:t xml:space="preserve">Transformation der Medien </w:t>
      </w:r>
    </w:p>
    <w:p w14:paraId="25B18D14" w14:textId="77777777" w:rsidR="00D72D62" w:rsidRDefault="00D72D62" w:rsidP="00D72D62">
      <w:pPr>
        <w:pStyle w:val="StandardWeb"/>
      </w:pPr>
      <w:r>
        <w:rPr>
          <w:rFonts w:ascii="Montserrat" w:hAnsi="Montserrat"/>
          <w:color w:val="1C8491"/>
          <w:sz w:val="20"/>
          <w:szCs w:val="20"/>
        </w:rPr>
        <w:t>Jahrestagung des Netzwerks Kritische Kommunikationswissenschaft</w:t>
      </w:r>
      <w:r>
        <w:rPr>
          <w:rFonts w:ascii="Montserrat" w:hAnsi="Montserrat"/>
          <w:color w:val="1C8491"/>
          <w:sz w:val="20"/>
          <w:szCs w:val="20"/>
        </w:rPr>
        <w:br/>
        <w:t xml:space="preserve">21. und 22. November 2019, </w:t>
      </w:r>
      <w:proofErr w:type="spellStart"/>
      <w:r>
        <w:rPr>
          <w:rFonts w:ascii="Montserrat" w:hAnsi="Montserrat"/>
          <w:color w:val="1C8491"/>
          <w:sz w:val="20"/>
          <w:szCs w:val="20"/>
        </w:rPr>
        <w:t>Universität</w:t>
      </w:r>
      <w:proofErr w:type="spellEnd"/>
      <w:r>
        <w:rPr>
          <w:rFonts w:ascii="Montserrat" w:hAnsi="Montserrat"/>
          <w:color w:val="1C8491"/>
          <w:sz w:val="20"/>
          <w:szCs w:val="20"/>
        </w:rPr>
        <w:t xml:space="preserve"> Leipzig </w:t>
      </w:r>
    </w:p>
    <w:p w14:paraId="1DF6484B" w14:textId="277DFA6E" w:rsidR="00D72D62" w:rsidRDefault="00D72D62" w:rsidP="00D72D62">
      <w:pPr>
        <w:pStyle w:val="StandardWeb"/>
        <w:rPr>
          <w:rFonts w:ascii="Montserrat" w:hAnsi="Montserrat"/>
          <w:b/>
          <w:bCs/>
          <w:color w:val="1C8491"/>
          <w:sz w:val="28"/>
          <w:szCs w:val="28"/>
        </w:rPr>
      </w:pPr>
    </w:p>
    <w:p w14:paraId="26FD1059" w14:textId="535A9764" w:rsidR="00D72D62" w:rsidRDefault="00D72D62" w:rsidP="00D72D62">
      <w:pPr>
        <w:pStyle w:val="StandardWeb"/>
        <w:rPr>
          <w:rFonts w:ascii="Montserrat" w:hAnsi="Montserrat"/>
          <w:b/>
          <w:bCs/>
          <w:color w:val="1C8491"/>
          <w:sz w:val="28"/>
          <w:szCs w:val="28"/>
        </w:rPr>
      </w:pPr>
      <w:r>
        <w:rPr>
          <w:rFonts w:ascii="Montserrat" w:hAnsi="Montserrat"/>
          <w:b/>
          <w:bCs/>
          <w:color w:val="1C8491"/>
          <w:sz w:val="28"/>
          <w:szCs w:val="28"/>
        </w:rPr>
        <w:t>Abstract</w:t>
      </w:r>
    </w:p>
    <w:p w14:paraId="491716A8" w14:textId="77777777" w:rsidR="00D72D62" w:rsidRDefault="00D72D62" w:rsidP="00D72D62">
      <w:pPr>
        <w:rPr>
          <w:rFonts w:ascii="Times New Roman" w:eastAsia="Times New Roman" w:hAnsi="Times New Roman" w:cs="Times New Roman"/>
          <w:lang w:eastAsia="de-DE"/>
        </w:rPr>
      </w:pPr>
      <w:r>
        <w:rPr>
          <w:rFonts w:ascii="Times New Roman" w:eastAsia="Times New Roman" w:hAnsi="Times New Roman" w:cs="Times New Roman"/>
          <w:lang w:eastAsia="de-DE"/>
        </w:rPr>
        <w:t>Vorschlag für einen Vortrag</w:t>
      </w:r>
    </w:p>
    <w:p w14:paraId="556EB9DC" w14:textId="15CD15A8" w:rsidR="00D72D62" w:rsidRDefault="00D72D62" w:rsidP="00D72D62">
      <w:pPr>
        <w:pStyle w:val="StandardWeb"/>
        <w:rPr>
          <w:rFonts w:ascii="Montserrat" w:hAnsi="Montserrat"/>
          <w:b/>
          <w:bCs/>
          <w:color w:val="1C8491"/>
          <w:sz w:val="28"/>
          <w:szCs w:val="28"/>
        </w:rPr>
      </w:pPr>
    </w:p>
    <w:p w14:paraId="77C493B6" w14:textId="1814327C" w:rsidR="00D72D62" w:rsidRDefault="00D72D62" w:rsidP="00D72D62">
      <w:pPr>
        <w:pStyle w:val="StandardWeb"/>
        <w:rPr>
          <w:rFonts w:ascii="Montserrat" w:hAnsi="Montserrat"/>
          <w:b/>
          <w:bCs/>
          <w:color w:val="1C8491"/>
          <w:sz w:val="28"/>
          <w:szCs w:val="28"/>
        </w:rPr>
      </w:pPr>
    </w:p>
    <w:p w14:paraId="59E18D45" w14:textId="3CF5822F" w:rsidR="00D72D62" w:rsidRDefault="00D72D62" w:rsidP="00D72D62">
      <w:pPr>
        <w:pStyle w:val="StandardWeb"/>
        <w:rPr>
          <w:rFonts w:ascii="Montserrat" w:hAnsi="Montserrat"/>
          <w:b/>
          <w:bCs/>
          <w:color w:val="1C8491"/>
          <w:sz w:val="28"/>
          <w:szCs w:val="28"/>
        </w:rPr>
      </w:pPr>
    </w:p>
    <w:p w14:paraId="3190110D" w14:textId="7EEB009A" w:rsidR="00D72D62" w:rsidRDefault="00D72D62" w:rsidP="00D72D62">
      <w:pPr>
        <w:pStyle w:val="StandardWeb"/>
        <w:rPr>
          <w:rFonts w:ascii="Montserrat" w:hAnsi="Montserrat"/>
          <w:b/>
          <w:bCs/>
          <w:color w:val="1C8491"/>
          <w:sz w:val="28"/>
          <w:szCs w:val="28"/>
        </w:rPr>
      </w:pPr>
    </w:p>
    <w:p w14:paraId="18830ED5" w14:textId="76DCB0A8" w:rsidR="00D72D62" w:rsidRDefault="00D72D62" w:rsidP="00D72D62">
      <w:pPr>
        <w:pStyle w:val="StandardWeb"/>
        <w:rPr>
          <w:rFonts w:ascii="Montserrat" w:hAnsi="Montserrat"/>
          <w:b/>
          <w:bCs/>
          <w:color w:val="1C8491"/>
          <w:sz w:val="28"/>
          <w:szCs w:val="28"/>
        </w:rPr>
      </w:pPr>
    </w:p>
    <w:p w14:paraId="0B720E7A" w14:textId="31A21219" w:rsidR="00D72D62" w:rsidRDefault="00D72D62" w:rsidP="00D72D62">
      <w:pPr>
        <w:pStyle w:val="StandardWeb"/>
        <w:rPr>
          <w:rFonts w:ascii="Montserrat" w:hAnsi="Montserrat"/>
          <w:b/>
          <w:bCs/>
          <w:color w:val="1C8491"/>
          <w:sz w:val="28"/>
          <w:szCs w:val="28"/>
        </w:rPr>
      </w:pPr>
    </w:p>
    <w:p w14:paraId="319D1044" w14:textId="7185C99B" w:rsidR="00D72D62" w:rsidRDefault="00D72D62" w:rsidP="00D72D62">
      <w:pPr>
        <w:pStyle w:val="StandardWeb"/>
        <w:rPr>
          <w:rFonts w:ascii="Montserrat" w:hAnsi="Montserrat"/>
          <w:b/>
          <w:bCs/>
          <w:color w:val="1C8491"/>
          <w:sz w:val="28"/>
          <w:szCs w:val="28"/>
        </w:rPr>
      </w:pPr>
    </w:p>
    <w:p w14:paraId="34943566" w14:textId="77777777" w:rsidR="00D72D62" w:rsidRDefault="00D72D62" w:rsidP="00D72D62">
      <w:pPr>
        <w:pStyle w:val="StandardWeb"/>
        <w:rPr>
          <w:rFonts w:ascii="Montserrat" w:hAnsi="Montserrat"/>
          <w:b/>
          <w:bCs/>
          <w:color w:val="1C8491"/>
          <w:sz w:val="28"/>
          <w:szCs w:val="28"/>
        </w:rPr>
      </w:pPr>
    </w:p>
    <w:p w14:paraId="351F2D0E" w14:textId="77777777" w:rsidR="00D72D62" w:rsidRDefault="00D72D62" w:rsidP="00D72D62">
      <w:pPr>
        <w:rPr>
          <w:rFonts w:ascii="Times New Roman" w:eastAsia="Times New Roman" w:hAnsi="Times New Roman" w:cs="Times New Roman"/>
          <w:b/>
          <w:bCs/>
          <w:lang w:eastAsia="de-DE"/>
        </w:rPr>
      </w:pPr>
    </w:p>
    <w:p w14:paraId="72240CF3" w14:textId="77777777" w:rsidR="00D72D62" w:rsidRDefault="00D72D62" w:rsidP="00D72D62">
      <w:pPr>
        <w:rPr>
          <w:rFonts w:ascii="Times New Roman" w:eastAsia="Times New Roman" w:hAnsi="Times New Roman" w:cs="Times New Roman"/>
          <w:b/>
          <w:bCs/>
          <w:lang w:eastAsia="de-DE"/>
        </w:rPr>
      </w:pPr>
    </w:p>
    <w:p w14:paraId="01684977" w14:textId="77777777" w:rsidR="00D72D62" w:rsidRDefault="00D72D62" w:rsidP="00D72D62">
      <w:pPr>
        <w:rPr>
          <w:rFonts w:ascii="Times New Roman" w:eastAsia="Times New Roman" w:hAnsi="Times New Roman" w:cs="Times New Roman"/>
          <w:b/>
          <w:bCs/>
          <w:lang w:eastAsia="de-DE"/>
        </w:rPr>
      </w:pPr>
    </w:p>
    <w:p w14:paraId="3F42C318" w14:textId="6C11C966" w:rsidR="00D72D62" w:rsidRPr="00D72D62" w:rsidRDefault="00D72D62" w:rsidP="00D72D62">
      <w:pPr>
        <w:rPr>
          <w:rFonts w:ascii="Times New Roman" w:eastAsia="Times New Roman" w:hAnsi="Times New Roman" w:cs="Times New Roman"/>
          <w:lang w:eastAsia="de-DE"/>
        </w:rPr>
      </w:pPr>
      <w:r w:rsidRPr="00D72D62">
        <w:rPr>
          <w:rFonts w:ascii="Times New Roman" w:eastAsia="Times New Roman" w:hAnsi="Times New Roman" w:cs="Times New Roman"/>
          <w:lang w:eastAsia="de-DE"/>
        </w:rPr>
        <w:t>Einreichende:</w:t>
      </w:r>
    </w:p>
    <w:p w14:paraId="0E271F91" w14:textId="77777777" w:rsidR="00D72D62" w:rsidRPr="00D72D62" w:rsidRDefault="00D72D62" w:rsidP="00D72D62">
      <w:pPr>
        <w:rPr>
          <w:rFonts w:ascii="Times New Roman" w:eastAsia="Times New Roman" w:hAnsi="Times New Roman" w:cs="Times New Roman"/>
          <w:lang w:eastAsia="de-DE"/>
        </w:rPr>
      </w:pPr>
    </w:p>
    <w:p w14:paraId="360D87EF" w14:textId="18D71401" w:rsidR="00D72D62" w:rsidRPr="00D72D62" w:rsidRDefault="00D72D62" w:rsidP="00D72D62">
      <w:pPr>
        <w:rPr>
          <w:rFonts w:ascii="Times New Roman" w:eastAsia="Times New Roman" w:hAnsi="Times New Roman" w:cs="Times New Roman"/>
          <w:lang w:eastAsia="de-DE"/>
        </w:rPr>
      </w:pPr>
      <w:r w:rsidRPr="00D72D62">
        <w:rPr>
          <w:rFonts w:ascii="Times New Roman" w:eastAsia="Times New Roman" w:hAnsi="Times New Roman" w:cs="Times New Roman"/>
          <w:lang w:eastAsia="de-DE"/>
        </w:rPr>
        <w:t>Prof. Dr. Thomas Pleil &amp; Sandra Müller</w:t>
      </w:r>
    </w:p>
    <w:p w14:paraId="718F2DC9" w14:textId="57E8D174" w:rsidR="00D72D62" w:rsidRPr="00D72D62" w:rsidRDefault="00D72D62" w:rsidP="00D72D62">
      <w:pPr>
        <w:rPr>
          <w:rFonts w:ascii="Times New Roman" w:eastAsia="Times New Roman" w:hAnsi="Times New Roman" w:cs="Times New Roman"/>
          <w:lang w:eastAsia="de-DE"/>
        </w:rPr>
      </w:pPr>
      <w:r w:rsidRPr="00D72D62">
        <w:rPr>
          <w:rFonts w:ascii="Times New Roman" w:eastAsia="Times New Roman" w:hAnsi="Times New Roman" w:cs="Times New Roman"/>
          <w:lang w:eastAsia="de-DE"/>
        </w:rPr>
        <w:t>Hochschule Darmstadt</w:t>
      </w:r>
    </w:p>
    <w:p w14:paraId="2DE050E3" w14:textId="0B3F9F01" w:rsidR="00D72D62" w:rsidRDefault="00D72D62" w:rsidP="00D72D62">
      <w:pPr>
        <w:rPr>
          <w:rFonts w:ascii="Times New Roman" w:eastAsia="Times New Roman" w:hAnsi="Times New Roman" w:cs="Times New Roman"/>
          <w:lang w:eastAsia="de-DE"/>
        </w:rPr>
      </w:pPr>
      <w:proofErr w:type="spellStart"/>
      <w:r w:rsidRPr="00D72D62">
        <w:rPr>
          <w:rFonts w:ascii="Times New Roman" w:eastAsia="Times New Roman" w:hAnsi="Times New Roman" w:cs="Times New Roman"/>
          <w:lang w:eastAsia="de-DE"/>
        </w:rPr>
        <w:t>Haardtring</w:t>
      </w:r>
      <w:proofErr w:type="spellEnd"/>
      <w:r>
        <w:rPr>
          <w:rFonts w:ascii="Times New Roman" w:eastAsia="Times New Roman" w:hAnsi="Times New Roman" w:cs="Times New Roman"/>
          <w:lang w:eastAsia="de-DE"/>
        </w:rPr>
        <w:t xml:space="preserve"> 100</w:t>
      </w:r>
    </w:p>
    <w:p w14:paraId="22C39400" w14:textId="25A96AB3" w:rsidR="00D72D62" w:rsidRDefault="00D72D62" w:rsidP="00D72D62">
      <w:pPr>
        <w:rPr>
          <w:rFonts w:ascii="Times New Roman" w:eastAsia="Times New Roman" w:hAnsi="Times New Roman" w:cs="Times New Roman"/>
          <w:lang w:eastAsia="de-DE"/>
        </w:rPr>
      </w:pPr>
      <w:r>
        <w:rPr>
          <w:rFonts w:ascii="Times New Roman" w:eastAsia="Times New Roman" w:hAnsi="Times New Roman" w:cs="Times New Roman"/>
          <w:lang w:eastAsia="de-DE"/>
        </w:rPr>
        <w:t>64295 Darmstadt</w:t>
      </w:r>
    </w:p>
    <w:p w14:paraId="2519863C" w14:textId="77777777" w:rsidR="00D72D62" w:rsidRDefault="00D72D62" w:rsidP="00D72D62">
      <w:pPr>
        <w:rPr>
          <w:rFonts w:ascii="Times New Roman" w:eastAsia="Times New Roman" w:hAnsi="Times New Roman" w:cs="Times New Roman"/>
          <w:lang w:eastAsia="de-DE"/>
        </w:rPr>
      </w:pPr>
    </w:p>
    <w:p w14:paraId="6F299D95" w14:textId="6766864B" w:rsidR="00D72D62" w:rsidRPr="00D72D62" w:rsidRDefault="00D72D62" w:rsidP="00D72D62">
      <w:pPr>
        <w:rPr>
          <w:rFonts w:ascii="Times New Roman" w:eastAsia="Times New Roman" w:hAnsi="Times New Roman" w:cs="Times New Roman"/>
          <w:lang w:eastAsia="de-DE"/>
        </w:rPr>
      </w:pPr>
      <w:r>
        <w:rPr>
          <w:rFonts w:ascii="Times New Roman" w:eastAsia="Times New Roman" w:hAnsi="Times New Roman" w:cs="Times New Roman"/>
          <w:lang w:eastAsia="de-DE"/>
        </w:rPr>
        <w:t>thomas.pleil@h-da.de</w:t>
      </w:r>
      <w:r w:rsidR="006A2DF7">
        <w:rPr>
          <w:rFonts w:ascii="Times New Roman" w:eastAsia="Times New Roman" w:hAnsi="Times New Roman" w:cs="Times New Roman"/>
          <w:lang w:eastAsia="de-DE"/>
        </w:rPr>
        <w:t xml:space="preserve"> &amp; sandra.mueller@h-da.de</w:t>
      </w:r>
    </w:p>
    <w:p w14:paraId="498FB973" w14:textId="4DF4B14D" w:rsidR="00D72D62" w:rsidRPr="00D72D62" w:rsidRDefault="00D72D62" w:rsidP="00D72D62">
      <w:pPr>
        <w:pStyle w:val="StandardWeb"/>
        <w:rPr>
          <w:rFonts w:ascii="Montserrat" w:hAnsi="Montserrat"/>
          <w:color w:val="1C8491"/>
          <w:sz w:val="28"/>
          <w:szCs w:val="28"/>
        </w:rPr>
      </w:pPr>
    </w:p>
    <w:p w14:paraId="52103063" w14:textId="6F6F25CC" w:rsidR="00D72D62" w:rsidRDefault="00D72D62">
      <w:pPr>
        <w:rPr>
          <w:rFonts w:ascii="Montserrat" w:eastAsia="Times New Roman" w:hAnsi="Montserrat" w:cs="Times New Roman"/>
          <w:b/>
          <w:bCs/>
          <w:color w:val="1C8491"/>
          <w:sz w:val="28"/>
          <w:szCs w:val="28"/>
          <w:lang w:eastAsia="de-DE"/>
        </w:rPr>
      </w:pPr>
      <w:r>
        <w:rPr>
          <w:rFonts w:ascii="Montserrat" w:hAnsi="Montserrat"/>
          <w:b/>
          <w:bCs/>
          <w:color w:val="1C8491"/>
          <w:sz w:val="28"/>
          <w:szCs w:val="28"/>
        </w:rPr>
        <w:br w:type="page"/>
      </w:r>
    </w:p>
    <w:p w14:paraId="11EB58AC" w14:textId="0C40357F" w:rsidR="00D72D62" w:rsidRDefault="00D72D62" w:rsidP="00D72D62">
      <w:pPr>
        <w:pStyle w:val="StandardWeb"/>
      </w:pPr>
      <w:r>
        <w:rPr>
          <w:rFonts w:ascii="Montserrat" w:hAnsi="Montserrat"/>
          <w:b/>
          <w:bCs/>
          <w:color w:val="1C8491"/>
          <w:sz w:val="28"/>
          <w:szCs w:val="28"/>
        </w:rPr>
        <w:lastRenderedPageBreak/>
        <w:t xml:space="preserve">Medien der Transformation </w:t>
      </w:r>
      <w:r>
        <w:rPr>
          <w:rFonts w:ascii="SymbolMT" w:hAnsi="SymbolMT"/>
          <w:color w:val="1C8491"/>
          <w:sz w:val="28"/>
          <w:szCs w:val="28"/>
        </w:rPr>
        <w:t xml:space="preserve">− </w:t>
      </w:r>
      <w:r>
        <w:rPr>
          <w:rFonts w:ascii="Montserrat" w:hAnsi="Montserrat"/>
          <w:b/>
          <w:bCs/>
          <w:color w:val="1C8491"/>
          <w:sz w:val="28"/>
          <w:szCs w:val="28"/>
        </w:rPr>
        <w:t xml:space="preserve">Transformation der Medien </w:t>
      </w:r>
    </w:p>
    <w:p w14:paraId="7DA8B15F" w14:textId="77777777" w:rsidR="00D72D62" w:rsidRDefault="00D72D62" w:rsidP="00D72D62">
      <w:pPr>
        <w:pStyle w:val="StandardWeb"/>
      </w:pPr>
      <w:r>
        <w:rPr>
          <w:rFonts w:ascii="Montserrat" w:hAnsi="Montserrat"/>
          <w:color w:val="1C8491"/>
          <w:sz w:val="20"/>
          <w:szCs w:val="20"/>
        </w:rPr>
        <w:t>Jahrestagung des Netzwerks Kritische Kommunikationswissenschaft</w:t>
      </w:r>
      <w:r>
        <w:rPr>
          <w:rFonts w:ascii="Montserrat" w:hAnsi="Montserrat"/>
          <w:color w:val="1C8491"/>
          <w:sz w:val="20"/>
          <w:szCs w:val="20"/>
        </w:rPr>
        <w:br/>
        <w:t xml:space="preserve">21. und 22. November 2019, </w:t>
      </w:r>
      <w:proofErr w:type="spellStart"/>
      <w:r>
        <w:rPr>
          <w:rFonts w:ascii="Montserrat" w:hAnsi="Montserrat"/>
          <w:color w:val="1C8491"/>
          <w:sz w:val="20"/>
          <w:szCs w:val="20"/>
        </w:rPr>
        <w:t>Universität</w:t>
      </w:r>
      <w:proofErr w:type="spellEnd"/>
      <w:r>
        <w:rPr>
          <w:rFonts w:ascii="Montserrat" w:hAnsi="Montserrat"/>
          <w:color w:val="1C8491"/>
          <w:sz w:val="20"/>
          <w:szCs w:val="20"/>
        </w:rPr>
        <w:t xml:space="preserve"> Leipzig </w:t>
      </w:r>
    </w:p>
    <w:p w14:paraId="3FF2DBCD" w14:textId="77777777" w:rsidR="00D72D62" w:rsidRDefault="00D72D62" w:rsidP="00D72D62">
      <w:pPr>
        <w:rPr>
          <w:rFonts w:ascii="Times New Roman" w:eastAsia="Times New Roman" w:hAnsi="Times New Roman" w:cs="Times New Roman"/>
          <w:lang w:eastAsia="de-DE"/>
        </w:rPr>
      </w:pPr>
      <w:r>
        <w:rPr>
          <w:rFonts w:ascii="Times New Roman" w:eastAsia="Times New Roman" w:hAnsi="Times New Roman" w:cs="Times New Roman"/>
          <w:lang w:eastAsia="de-DE"/>
        </w:rPr>
        <w:t>Vorschlag für einen Vortrag</w:t>
      </w:r>
    </w:p>
    <w:p w14:paraId="0CF6CA49" w14:textId="77777777" w:rsidR="00D72D62" w:rsidRDefault="00D72D62" w:rsidP="00C22CF6">
      <w:pPr>
        <w:rPr>
          <w:rFonts w:ascii="Times New Roman" w:eastAsia="Times New Roman" w:hAnsi="Times New Roman" w:cs="Times New Roman"/>
          <w:lang w:eastAsia="de-DE"/>
        </w:rPr>
      </w:pPr>
    </w:p>
    <w:p w14:paraId="5DF53AD6" w14:textId="23DF1410" w:rsidR="00D72D62" w:rsidRDefault="00D72D62" w:rsidP="00C22CF6">
      <w:pPr>
        <w:rPr>
          <w:rFonts w:ascii="Times New Roman" w:eastAsia="Times New Roman" w:hAnsi="Times New Roman" w:cs="Times New Roman"/>
          <w:lang w:eastAsia="de-DE"/>
        </w:rPr>
      </w:pPr>
    </w:p>
    <w:p w14:paraId="40116801" w14:textId="77777777" w:rsidR="00D72D62" w:rsidRPr="00C22CF6" w:rsidRDefault="00D72D62" w:rsidP="00C22CF6">
      <w:pPr>
        <w:rPr>
          <w:rFonts w:ascii="Times New Roman" w:eastAsia="Times New Roman" w:hAnsi="Times New Roman" w:cs="Times New Roman"/>
          <w:lang w:eastAsia="de-DE"/>
        </w:rPr>
      </w:pPr>
    </w:p>
    <w:p w14:paraId="0A4BC039" w14:textId="77777777" w:rsidR="00C22CF6" w:rsidRPr="00C22CF6" w:rsidRDefault="00C22CF6" w:rsidP="00C22CF6">
      <w:pPr>
        <w:rPr>
          <w:rFonts w:ascii="Times New Roman" w:eastAsia="Times New Roman" w:hAnsi="Times New Roman" w:cs="Times New Roman"/>
          <w:lang w:eastAsia="de-DE"/>
        </w:rPr>
      </w:pPr>
      <w:r w:rsidRPr="00C22CF6">
        <w:rPr>
          <w:rFonts w:ascii="Times New Roman" w:eastAsia="Times New Roman" w:hAnsi="Times New Roman" w:cs="Times New Roman"/>
          <w:b/>
          <w:bCs/>
          <w:lang w:eastAsia="de-DE"/>
        </w:rPr>
        <w:t>PR in und für die Gesellschaft: Transformativ und befähigend?</w:t>
      </w:r>
    </w:p>
    <w:p w14:paraId="1719F8DE" w14:textId="77777777" w:rsidR="00C22CF6" w:rsidRPr="00C22CF6" w:rsidRDefault="00C22CF6" w:rsidP="00C22CF6">
      <w:pPr>
        <w:rPr>
          <w:rFonts w:ascii="Times New Roman" w:eastAsia="Times New Roman" w:hAnsi="Times New Roman" w:cs="Times New Roman"/>
          <w:lang w:eastAsia="de-DE"/>
        </w:rPr>
      </w:pPr>
    </w:p>
    <w:p w14:paraId="5A6D0BED" w14:textId="77777777" w:rsidR="00C22CF6" w:rsidRPr="00C22CF6" w:rsidRDefault="00C22CF6" w:rsidP="00C22CF6">
      <w:pPr>
        <w:rPr>
          <w:rFonts w:ascii="Times New Roman" w:eastAsia="Times New Roman" w:hAnsi="Times New Roman" w:cs="Times New Roman"/>
          <w:lang w:eastAsia="de-DE"/>
        </w:rPr>
      </w:pPr>
      <w:r w:rsidRPr="00C22CF6">
        <w:rPr>
          <w:rFonts w:ascii="Times New Roman" w:eastAsia="Times New Roman" w:hAnsi="Times New Roman" w:cs="Times New Roman"/>
          <w:lang w:eastAsia="de-DE"/>
        </w:rPr>
        <w:t xml:space="preserve">In der aktuellen Selbstverständnisdebatte der Kommunikationswissenschaft fordern Krüger und </w:t>
      </w:r>
      <w:proofErr w:type="spellStart"/>
      <w:r w:rsidRPr="00C22CF6">
        <w:rPr>
          <w:rFonts w:ascii="Times New Roman" w:eastAsia="Times New Roman" w:hAnsi="Times New Roman" w:cs="Times New Roman"/>
          <w:lang w:eastAsia="de-DE"/>
        </w:rPr>
        <w:t>Meyen</w:t>
      </w:r>
      <w:proofErr w:type="spellEnd"/>
      <w:r w:rsidRPr="00C22CF6">
        <w:rPr>
          <w:rFonts w:ascii="Times New Roman" w:eastAsia="Times New Roman" w:hAnsi="Times New Roman" w:cs="Times New Roman"/>
          <w:lang w:eastAsia="de-DE"/>
        </w:rPr>
        <w:t xml:space="preserve"> (2018: 347) eine transformative Kommunikationswissenschaft. Das Konzept der transformativen Wissenschaft beschreibt eine Wissenschaft, die Veränderungsprozesse selbst mit anstößt und katalysiert und damit zum Akteur von Transformationsprozessen wird (Schneidewind 2015: 88). Folgt man dem Vorschlag einer transformativen KW, so kann gefragt werden: Welchen Beitrag können die Mitglieder dieser Disziplin leisten? Behelfsweise könnte dies anhand der Themen und Expertisen in den 19 Fachgruppen der </w:t>
      </w:r>
      <w:proofErr w:type="spellStart"/>
      <w:r w:rsidRPr="00C22CF6">
        <w:rPr>
          <w:rFonts w:ascii="Times New Roman" w:eastAsia="Times New Roman" w:hAnsi="Times New Roman" w:cs="Times New Roman"/>
          <w:lang w:eastAsia="de-DE"/>
        </w:rPr>
        <w:t>DGPuK</w:t>
      </w:r>
      <w:proofErr w:type="spellEnd"/>
      <w:r w:rsidRPr="00C22CF6">
        <w:rPr>
          <w:rFonts w:ascii="Times New Roman" w:eastAsia="Times New Roman" w:hAnsi="Times New Roman" w:cs="Times New Roman"/>
          <w:lang w:eastAsia="de-DE"/>
        </w:rPr>
        <w:t xml:space="preserve"> durchdekliniert werden. An dieser Stelle wird dies für die PR und Organisationskommunikation (PROK) versucht.</w:t>
      </w:r>
    </w:p>
    <w:p w14:paraId="246F748B" w14:textId="77777777" w:rsidR="00C22CF6" w:rsidRPr="00C22CF6" w:rsidRDefault="00C22CF6" w:rsidP="00C22CF6">
      <w:pPr>
        <w:rPr>
          <w:rFonts w:ascii="Times New Roman" w:eastAsia="Times New Roman" w:hAnsi="Times New Roman" w:cs="Times New Roman"/>
          <w:lang w:eastAsia="de-DE"/>
        </w:rPr>
      </w:pPr>
    </w:p>
    <w:p w14:paraId="62D6AC1F" w14:textId="504D3B0D" w:rsidR="00C22CF6" w:rsidRPr="00C22CF6" w:rsidRDefault="00C22CF6" w:rsidP="00C22CF6">
      <w:pPr>
        <w:rPr>
          <w:rFonts w:ascii="Times New Roman" w:eastAsia="Times New Roman" w:hAnsi="Times New Roman" w:cs="Times New Roman"/>
          <w:lang w:eastAsia="de-DE"/>
        </w:rPr>
      </w:pPr>
      <w:r w:rsidRPr="00C22CF6">
        <w:rPr>
          <w:rFonts w:ascii="Times New Roman" w:eastAsia="Times New Roman" w:hAnsi="Times New Roman" w:cs="Times New Roman"/>
          <w:lang w:eastAsia="de-DE"/>
        </w:rPr>
        <w:t xml:space="preserve">Betrachtet man die Selbstverständnisdebatte innerhalb der Fachgruppe PROK, so gibt es teilweise bereits eine Nähe zum Gedanken einer transformativen Forschung. So forderten Nothhaft und Wehmeier (2013: 326) eine PR-Wissenschaft, die sich in den Dienst der Gesellschaft stellt. Entsprechend schlagen wir vor, PR als mögliches Element transformativer Forschung zu diskutieren. Ergiebig erscheint uns, einzelne Projekte zu betrachten, die dem transformativen Ansatz folgen. Diese Perspektive geht einher mit der Feststellung, "dass Akzeptanz und Legitimation immer stärker dezentral und projektspezifisch gewonnen werden müssen“ (Zerfaß 2016: 5). Diese Erkenntnis aus </w:t>
      </w:r>
      <w:proofErr w:type="spellStart"/>
      <w:r w:rsidRPr="00C22CF6">
        <w:rPr>
          <w:rFonts w:ascii="Times New Roman" w:eastAsia="Times New Roman" w:hAnsi="Times New Roman" w:cs="Times New Roman"/>
          <w:lang w:eastAsia="de-DE"/>
        </w:rPr>
        <w:t>Infrastrukurprojekten</w:t>
      </w:r>
      <w:proofErr w:type="spellEnd"/>
      <w:r w:rsidRPr="00C22CF6">
        <w:rPr>
          <w:rFonts w:ascii="Times New Roman" w:eastAsia="Times New Roman" w:hAnsi="Times New Roman" w:cs="Times New Roman"/>
          <w:lang w:eastAsia="de-DE"/>
        </w:rPr>
        <w:t xml:space="preserve"> lässt sich vermutlich auf transformative Projekte übertragen, d</w:t>
      </w:r>
      <w:r w:rsidR="00D72D62">
        <w:rPr>
          <w:rFonts w:ascii="Times New Roman" w:eastAsia="Times New Roman" w:hAnsi="Times New Roman" w:cs="Times New Roman"/>
          <w:lang w:eastAsia="de-DE"/>
        </w:rPr>
        <w:t>a</w:t>
      </w:r>
      <w:r w:rsidRPr="00C22CF6">
        <w:rPr>
          <w:rFonts w:ascii="Times New Roman" w:eastAsia="Times New Roman" w:hAnsi="Times New Roman" w:cs="Times New Roman"/>
          <w:lang w:eastAsia="de-DE"/>
        </w:rPr>
        <w:t xml:space="preserve"> wohl beide ggf. "einen massiven Eingriff in die Lebenswelt der Bürger“ (</w:t>
      </w:r>
      <w:proofErr w:type="spellStart"/>
      <w:r w:rsidRPr="00C22CF6">
        <w:rPr>
          <w:rFonts w:ascii="Times New Roman" w:eastAsia="Times New Roman" w:hAnsi="Times New Roman" w:cs="Times New Roman"/>
          <w:lang w:eastAsia="de-DE"/>
        </w:rPr>
        <w:t>Sandhu</w:t>
      </w:r>
      <w:proofErr w:type="spellEnd"/>
      <w:r w:rsidRPr="00C22CF6">
        <w:rPr>
          <w:rFonts w:ascii="Times New Roman" w:eastAsia="Times New Roman" w:hAnsi="Times New Roman" w:cs="Times New Roman"/>
          <w:lang w:eastAsia="de-DE"/>
        </w:rPr>
        <w:t xml:space="preserve"> 2017: 238) darstellen. </w:t>
      </w:r>
    </w:p>
    <w:p w14:paraId="609600DE" w14:textId="77777777" w:rsidR="00C22CF6" w:rsidRPr="00C22CF6" w:rsidRDefault="00C22CF6" w:rsidP="00C22CF6">
      <w:pPr>
        <w:rPr>
          <w:rFonts w:ascii="Times New Roman" w:eastAsia="Times New Roman" w:hAnsi="Times New Roman" w:cs="Times New Roman"/>
          <w:lang w:eastAsia="de-DE"/>
        </w:rPr>
      </w:pPr>
    </w:p>
    <w:p w14:paraId="75AC3C28" w14:textId="77777777" w:rsidR="00C22CF6" w:rsidRPr="00C22CF6" w:rsidRDefault="00C22CF6" w:rsidP="00C22CF6">
      <w:pPr>
        <w:rPr>
          <w:rFonts w:ascii="Times New Roman" w:eastAsia="Times New Roman" w:hAnsi="Times New Roman" w:cs="Times New Roman"/>
          <w:lang w:eastAsia="de-DE"/>
        </w:rPr>
      </w:pPr>
      <w:r w:rsidRPr="00C22CF6">
        <w:rPr>
          <w:rFonts w:ascii="Times New Roman" w:eastAsia="Times New Roman" w:hAnsi="Times New Roman" w:cs="Times New Roman"/>
          <w:lang w:eastAsia="de-DE"/>
        </w:rPr>
        <w:t>Mit der PR-Brille betrachtet gibt es Elemente transformativer Forschung, die Berührungspunkte zu PR in Forschung und Praxis erwarten lassen:</w:t>
      </w:r>
    </w:p>
    <w:p w14:paraId="6B8CBFDE" w14:textId="77777777" w:rsidR="00C22CF6" w:rsidRPr="00C22CF6" w:rsidRDefault="00C22CF6" w:rsidP="00C22CF6">
      <w:pPr>
        <w:numPr>
          <w:ilvl w:val="0"/>
          <w:numId w:val="1"/>
        </w:numPr>
        <w:spacing w:before="100" w:beforeAutospacing="1" w:after="100" w:afterAutospacing="1"/>
        <w:rPr>
          <w:rFonts w:ascii="Times New Roman" w:eastAsia="Times New Roman" w:hAnsi="Times New Roman" w:cs="Times New Roman"/>
          <w:lang w:eastAsia="de-DE"/>
        </w:rPr>
      </w:pPr>
      <w:r w:rsidRPr="00C22CF6">
        <w:rPr>
          <w:rFonts w:ascii="Times New Roman" w:eastAsia="Times New Roman" w:hAnsi="Times New Roman" w:cs="Times New Roman"/>
          <w:lang w:eastAsia="de-DE"/>
        </w:rPr>
        <w:t>Jedes Projekt verfügt über AkteurInnen, die aufgrund ihrer Expertisen und Rollen Beiträge zum Gelingen (oder Nicht-Gelingen) leisten. Wird davon ausgegangen, dass in transformativen Projekten WissenschaftlerInnen unterschiedlicher Disziplinen sowie PraktikerInnen unterschiedlicher Expertise und Rolle zusammenwirken, so spielt die</w:t>
      </w:r>
      <w:r w:rsidRPr="00C22CF6">
        <w:rPr>
          <w:rFonts w:ascii="Times New Roman" w:eastAsia="Times New Roman" w:hAnsi="Times New Roman" w:cs="Times New Roman"/>
          <w:b/>
          <w:bCs/>
          <w:lang w:eastAsia="de-DE"/>
        </w:rPr>
        <w:t xml:space="preserve"> interne Kommunikation</w:t>
      </w:r>
      <w:r w:rsidRPr="00C22CF6">
        <w:rPr>
          <w:rFonts w:ascii="Times New Roman" w:eastAsia="Times New Roman" w:hAnsi="Times New Roman" w:cs="Times New Roman"/>
          <w:lang w:eastAsia="de-DE"/>
        </w:rPr>
        <w:t xml:space="preserve"> in solchen Teams eine kritische Rolle. Kritisch auch deshalb, weil AkteurInnen mit unterschiedlichem Vokabular und disziplinärer Prägung gemeinsam Lösungen komplexer Probleme schaffen müssen. Es lässt sich innerhalb der PR also die Teildisziplin Interne Kommunikation adressieren.</w:t>
      </w:r>
    </w:p>
    <w:p w14:paraId="11A992E0" w14:textId="52372B23" w:rsidR="00C22CF6" w:rsidRPr="00C22CF6" w:rsidRDefault="00C22CF6" w:rsidP="00C22CF6">
      <w:pPr>
        <w:numPr>
          <w:ilvl w:val="0"/>
          <w:numId w:val="1"/>
        </w:numPr>
        <w:spacing w:before="100" w:beforeAutospacing="1" w:after="100" w:afterAutospacing="1"/>
        <w:rPr>
          <w:rFonts w:ascii="Times New Roman" w:eastAsia="Times New Roman" w:hAnsi="Times New Roman" w:cs="Times New Roman"/>
          <w:lang w:eastAsia="de-DE"/>
        </w:rPr>
      </w:pPr>
      <w:r w:rsidRPr="00C22CF6">
        <w:rPr>
          <w:rFonts w:ascii="Times New Roman" w:eastAsia="Times New Roman" w:hAnsi="Times New Roman" w:cs="Times New Roman"/>
          <w:lang w:eastAsia="de-DE"/>
        </w:rPr>
        <w:t xml:space="preserve">Nach innen und nach außen bedeutsam ist, wie greifbar ein Projekt und seine Ziele sind. Dies trägt zu Identifikation und Akzeptanz bei. In der Diskussion um PR im unternehmerischen Umfeld erlebt deshalb die </w:t>
      </w:r>
      <w:r w:rsidR="00D72D62">
        <w:rPr>
          <w:rFonts w:ascii="Times New Roman" w:eastAsia="Times New Roman" w:hAnsi="Times New Roman" w:cs="Times New Roman"/>
          <w:lang w:eastAsia="de-DE"/>
        </w:rPr>
        <w:t>Darstellung</w:t>
      </w:r>
      <w:r w:rsidRPr="00C22CF6">
        <w:rPr>
          <w:rFonts w:ascii="Times New Roman" w:eastAsia="Times New Roman" w:hAnsi="Times New Roman" w:cs="Times New Roman"/>
          <w:lang w:eastAsia="de-DE"/>
        </w:rPr>
        <w:t xml:space="preserve"> eines Sinns - modern: </w:t>
      </w:r>
      <w:proofErr w:type="spellStart"/>
      <w:r w:rsidRPr="00C22CF6">
        <w:rPr>
          <w:rFonts w:ascii="Times New Roman" w:eastAsia="Times New Roman" w:hAnsi="Times New Roman" w:cs="Times New Roman"/>
          <w:b/>
          <w:bCs/>
          <w:lang w:eastAsia="de-DE"/>
        </w:rPr>
        <w:t>Purpose</w:t>
      </w:r>
      <w:proofErr w:type="spellEnd"/>
      <w:r w:rsidRPr="00C22CF6">
        <w:rPr>
          <w:rFonts w:ascii="Times New Roman" w:eastAsia="Times New Roman" w:hAnsi="Times New Roman" w:cs="Times New Roman"/>
          <w:lang w:eastAsia="de-DE"/>
        </w:rPr>
        <w:t xml:space="preserve"> - derzeit </w:t>
      </w:r>
      <w:r w:rsidR="00D72D62">
        <w:rPr>
          <w:rFonts w:ascii="Times New Roman" w:eastAsia="Times New Roman" w:hAnsi="Times New Roman" w:cs="Times New Roman"/>
          <w:lang w:eastAsia="de-DE"/>
        </w:rPr>
        <w:t>ihren</w:t>
      </w:r>
      <w:r w:rsidRPr="00C22CF6">
        <w:rPr>
          <w:rFonts w:ascii="Times New Roman" w:eastAsia="Times New Roman" w:hAnsi="Times New Roman" w:cs="Times New Roman"/>
          <w:lang w:eastAsia="de-DE"/>
        </w:rPr>
        <w:t xml:space="preserve"> Frühling. Zu fragen ist, inwieweit transformative Projekte von dieser Denkweise profitieren können und ob z.B. das Prinzip der</w:t>
      </w:r>
      <w:r w:rsidRPr="00C22CF6">
        <w:rPr>
          <w:rFonts w:ascii="Times New Roman" w:eastAsia="Times New Roman" w:hAnsi="Times New Roman" w:cs="Times New Roman"/>
          <w:b/>
          <w:bCs/>
          <w:lang w:eastAsia="de-DE"/>
        </w:rPr>
        <w:t xml:space="preserve"> Marke</w:t>
      </w:r>
      <w:r w:rsidRPr="00C22CF6">
        <w:rPr>
          <w:rFonts w:ascii="Times New Roman" w:eastAsia="Times New Roman" w:hAnsi="Times New Roman" w:cs="Times New Roman"/>
          <w:lang w:eastAsia="de-DE"/>
        </w:rPr>
        <w:t xml:space="preserve"> und Methoden ihrer Entwicklung auch für gesellschaftliche Projekte nützlich sind.</w:t>
      </w:r>
    </w:p>
    <w:p w14:paraId="31744C28" w14:textId="77777777" w:rsidR="00C22CF6" w:rsidRPr="00C22CF6" w:rsidRDefault="00C22CF6" w:rsidP="00C22CF6">
      <w:pPr>
        <w:numPr>
          <w:ilvl w:val="0"/>
          <w:numId w:val="1"/>
        </w:numPr>
        <w:spacing w:before="100" w:beforeAutospacing="1" w:after="100" w:afterAutospacing="1"/>
        <w:rPr>
          <w:rFonts w:ascii="Times New Roman" w:eastAsia="Times New Roman" w:hAnsi="Times New Roman" w:cs="Times New Roman"/>
          <w:lang w:eastAsia="de-DE"/>
        </w:rPr>
      </w:pPr>
      <w:r w:rsidRPr="00C22CF6">
        <w:rPr>
          <w:rFonts w:ascii="Times New Roman" w:eastAsia="Times New Roman" w:hAnsi="Times New Roman" w:cs="Times New Roman"/>
          <w:lang w:eastAsia="de-DE"/>
        </w:rPr>
        <w:t xml:space="preserve">Projekte transformativer Forschung finden per se in einer Öffentlichkeit statt - sie stehen damit Erwartungen und Hoffnungen genauso wie Vorbehalten und </w:t>
      </w:r>
      <w:r w:rsidRPr="00C22CF6">
        <w:rPr>
          <w:rFonts w:ascii="Times New Roman" w:eastAsia="Times New Roman" w:hAnsi="Times New Roman" w:cs="Times New Roman"/>
          <w:lang w:eastAsia="de-DE"/>
        </w:rPr>
        <w:lastRenderedPageBreak/>
        <w:t xml:space="preserve">Hindernissen gegenüber. Die PR hat in einer langen Forschungstradition deutlich gemacht, dass aus kommunikativer Sicht nicht „die“ Öffentlichkeit existiert und adressiert werden kann, sondern dass die Kommunikation immer mit </w:t>
      </w:r>
      <w:r w:rsidRPr="00C22CF6">
        <w:rPr>
          <w:rFonts w:ascii="Times New Roman" w:eastAsia="Times New Roman" w:hAnsi="Times New Roman" w:cs="Times New Roman"/>
          <w:b/>
          <w:bCs/>
          <w:lang w:eastAsia="de-DE"/>
        </w:rPr>
        <w:t>Stakeholdern</w:t>
      </w:r>
      <w:r w:rsidRPr="00C22CF6">
        <w:rPr>
          <w:rFonts w:ascii="Times New Roman" w:eastAsia="Times New Roman" w:hAnsi="Times New Roman" w:cs="Times New Roman"/>
          <w:lang w:eastAsia="de-DE"/>
        </w:rPr>
        <w:t xml:space="preserve"> zu tun hat. Um sie zu identifizieren, zu verstehen und priorisieren bestehen zahlreiche Methoden und Tools - beginnend mit </w:t>
      </w:r>
      <w:r w:rsidRPr="00C22CF6">
        <w:rPr>
          <w:rFonts w:ascii="Times New Roman" w:eastAsia="Times New Roman" w:hAnsi="Times New Roman" w:cs="Times New Roman"/>
          <w:b/>
          <w:bCs/>
          <w:lang w:eastAsia="de-DE"/>
        </w:rPr>
        <w:t>Monitoring und Medienanalysen</w:t>
      </w:r>
      <w:r w:rsidRPr="00C22CF6">
        <w:rPr>
          <w:rFonts w:ascii="Times New Roman" w:eastAsia="Times New Roman" w:hAnsi="Times New Roman" w:cs="Times New Roman"/>
          <w:lang w:eastAsia="de-DE"/>
        </w:rPr>
        <w:t> bis hin zu Persona-Konzepten.</w:t>
      </w:r>
    </w:p>
    <w:p w14:paraId="559A5786" w14:textId="77777777" w:rsidR="00C22CF6" w:rsidRPr="00C22CF6" w:rsidRDefault="00C22CF6" w:rsidP="00C22CF6">
      <w:pPr>
        <w:numPr>
          <w:ilvl w:val="0"/>
          <w:numId w:val="1"/>
        </w:numPr>
        <w:spacing w:before="100" w:beforeAutospacing="1" w:after="100" w:afterAutospacing="1"/>
        <w:rPr>
          <w:rFonts w:ascii="Times New Roman" w:eastAsia="Times New Roman" w:hAnsi="Times New Roman" w:cs="Times New Roman"/>
          <w:lang w:eastAsia="de-DE"/>
        </w:rPr>
      </w:pPr>
      <w:r w:rsidRPr="00C22CF6">
        <w:rPr>
          <w:rFonts w:ascii="Times New Roman" w:eastAsia="Times New Roman" w:hAnsi="Times New Roman" w:cs="Times New Roman"/>
          <w:lang w:eastAsia="de-DE"/>
        </w:rPr>
        <w:t xml:space="preserve">Unterscheiden sich also Stakeholder durch ihre Erwartungen, ihr Informations- und Kommunikationsverhalten und andere Faktoren, so muss sich Kommunikation hierauf einstellen. Aus Projektsicht entstehen an diesem Punkt </w:t>
      </w:r>
      <w:r w:rsidRPr="00C22CF6">
        <w:rPr>
          <w:rFonts w:ascii="Times New Roman" w:eastAsia="Times New Roman" w:hAnsi="Times New Roman" w:cs="Times New Roman"/>
          <w:b/>
          <w:bCs/>
          <w:lang w:eastAsia="de-DE"/>
        </w:rPr>
        <w:t>Kommunikations- und Content-Strategien.</w:t>
      </w:r>
      <w:r w:rsidRPr="00C22CF6">
        <w:rPr>
          <w:rFonts w:ascii="Times New Roman" w:eastAsia="Times New Roman" w:hAnsi="Times New Roman" w:cs="Times New Roman"/>
          <w:lang w:eastAsia="de-DE"/>
        </w:rPr>
        <w:t xml:space="preserve"> Hier werden die Botschaften auf die Stakeholder bezogen, Kommunikationskanäle und Inhalts-Qualitäten festgelegt. Hierzu gehören beispielsweise Unterscheidungen zwischen Beteiligung und Dialog oder reiner Information.</w:t>
      </w:r>
    </w:p>
    <w:p w14:paraId="1D1C83FA" w14:textId="78223758" w:rsidR="00C22CF6" w:rsidRPr="00C22CF6" w:rsidRDefault="00C22CF6" w:rsidP="00C22CF6">
      <w:pPr>
        <w:numPr>
          <w:ilvl w:val="0"/>
          <w:numId w:val="1"/>
        </w:numPr>
        <w:spacing w:before="100" w:beforeAutospacing="1" w:after="100" w:afterAutospacing="1"/>
        <w:rPr>
          <w:rFonts w:ascii="Times New Roman" w:eastAsia="Times New Roman" w:hAnsi="Times New Roman" w:cs="Times New Roman"/>
          <w:lang w:eastAsia="de-DE"/>
        </w:rPr>
      </w:pPr>
      <w:r w:rsidRPr="00C22CF6">
        <w:rPr>
          <w:rFonts w:ascii="Times New Roman" w:eastAsia="Times New Roman" w:hAnsi="Times New Roman" w:cs="Times New Roman"/>
          <w:lang w:eastAsia="de-DE"/>
        </w:rPr>
        <w:t xml:space="preserve">Auch die </w:t>
      </w:r>
      <w:r w:rsidRPr="00C22CF6">
        <w:rPr>
          <w:rFonts w:ascii="Times New Roman" w:eastAsia="Times New Roman" w:hAnsi="Times New Roman" w:cs="Times New Roman"/>
          <w:b/>
          <w:bCs/>
          <w:lang w:eastAsia="de-DE"/>
        </w:rPr>
        <w:t>öffentliche Sprechfähigkeit</w:t>
      </w:r>
      <w:r w:rsidRPr="00C22CF6">
        <w:rPr>
          <w:rFonts w:ascii="Times New Roman" w:eastAsia="Times New Roman" w:hAnsi="Times New Roman" w:cs="Times New Roman"/>
          <w:lang w:eastAsia="de-DE"/>
        </w:rPr>
        <w:t xml:space="preserve"> von </w:t>
      </w:r>
      <w:proofErr w:type="spellStart"/>
      <w:r w:rsidRPr="00C22CF6">
        <w:rPr>
          <w:rFonts w:ascii="Times New Roman" w:eastAsia="Times New Roman" w:hAnsi="Times New Roman" w:cs="Times New Roman"/>
          <w:lang w:eastAsia="de-DE"/>
        </w:rPr>
        <w:t>AkteurInnen</w:t>
      </w:r>
      <w:proofErr w:type="spellEnd"/>
      <w:r w:rsidRPr="00C22CF6">
        <w:rPr>
          <w:rFonts w:ascii="Times New Roman" w:eastAsia="Times New Roman" w:hAnsi="Times New Roman" w:cs="Times New Roman"/>
          <w:lang w:eastAsia="de-DE"/>
        </w:rPr>
        <w:t xml:space="preserve"> </w:t>
      </w:r>
      <w:proofErr w:type="spellStart"/>
      <w:r w:rsidRPr="00C22CF6">
        <w:rPr>
          <w:rFonts w:ascii="Times New Roman" w:eastAsia="Times New Roman" w:hAnsi="Times New Roman" w:cs="Times New Roman"/>
          <w:lang w:eastAsia="de-DE"/>
        </w:rPr>
        <w:t>tranformativer</w:t>
      </w:r>
      <w:proofErr w:type="spellEnd"/>
      <w:r w:rsidRPr="00C22CF6">
        <w:rPr>
          <w:rFonts w:ascii="Times New Roman" w:eastAsia="Times New Roman" w:hAnsi="Times New Roman" w:cs="Times New Roman"/>
          <w:lang w:eastAsia="de-DE"/>
        </w:rPr>
        <w:t xml:space="preserve"> Projekte kann eine wichtige Rolle für die Wahrnehmung und Akzeptanz solcher Vorhaben besitzen - und damit Einfluss auf den gesamten Erfolg. Gerade Expertinnen müssen in der Lage sein, angemessen öffentlich zu kommunizieren, um Vertrauen zu sichern und keine große Distanz zwischen KommunikatorInnen und Stakeholdern entstehen zu lassen (Mast &amp; Stehle 2016: 148)</w:t>
      </w:r>
      <w:r w:rsidR="00D72D62">
        <w:rPr>
          <w:rFonts w:ascii="Times New Roman" w:eastAsia="Times New Roman" w:hAnsi="Times New Roman" w:cs="Times New Roman"/>
          <w:lang w:eastAsia="de-DE"/>
        </w:rPr>
        <w:t>; in der PR sind deshalb u.a. Medientrainings üblich.</w:t>
      </w:r>
    </w:p>
    <w:p w14:paraId="69FFCE8E" w14:textId="77777777" w:rsidR="00C22CF6" w:rsidRPr="00C22CF6" w:rsidRDefault="00C22CF6" w:rsidP="00C22CF6">
      <w:pPr>
        <w:numPr>
          <w:ilvl w:val="0"/>
          <w:numId w:val="1"/>
        </w:numPr>
        <w:spacing w:before="100" w:beforeAutospacing="1" w:after="100" w:afterAutospacing="1"/>
        <w:rPr>
          <w:rFonts w:ascii="Times New Roman" w:eastAsia="Times New Roman" w:hAnsi="Times New Roman" w:cs="Times New Roman"/>
          <w:lang w:eastAsia="de-DE"/>
        </w:rPr>
      </w:pPr>
      <w:r w:rsidRPr="00C22CF6">
        <w:rPr>
          <w:rFonts w:ascii="Times New Roman" w:eastAsia="Times New Roman" w:hAnsi="Times New Roman" w:cs="Times New Roman"/>
          <w:lang w:eastAsia="de-DE"/>
        </w:rPr>
        <w:t xml:space="preserve">Transformative Projekte können auf unterschiedlichste Weise Problemlösungen schaffen: Die Spannweite reicht von hauptsächlichen Expertendiskussionen wie sie z.B. zur Entwicklung der EU-weiten Chemikalienverordnung stattgefunden haben bis hin zu Projekten, die Verhaltensänderungen von BürgerInnen anstreben, denkt man beispielsweise an Themen wie Reisen oder Verkehr. An dieser Stelle ist zu diskutieren, inwieweit </w:t>
      </w:r>
      <w:r w:rsidRPr="00C22CF6">
        <w:rPr>
          <w:rFonts w:ascii="Times New Roman" w:eastAsia="Times New Roman" w:hAnsi="Times New Roman" w:cs="Times New Roman"/>
          <w:b/>
          <w:bCs/>
          <w:lang w:eastAsia="de-DE"/>
        </w:rPr>
        <w:t>Kommunikationskampagnen</w:t>
      </w:r>
      <w:r w:rsidRPr="00C22CF6">
        <w:rPr>
          <w:rFonts w:ascii="Times New Roman" w:eastAsia="Times New Roman" w:hAnsi="Times New Roman" w:cs="Times New Roman"/>
          <w:lang w:eastAsia="de-DE"/>
        </w:rPr>
        <w:t xml:space="preserve"> Elemente transformativer Projekte sein sollten.</w:t>
      </w:r>
    </w:p>
    <w:p w14:paraId="15A41B65" w14:textId="5FB27505" w:rsidR="00C22CF6" w:rsidRPr="00C22CF6" w:rsidRDefault="00C22CF6" w:rsidP="00C22CF6">
      <w:pPr>
        <w:numPr>
          <w:ilvl w:val="0"/>
          <w:numId w:val="1"/>
        </w:numPr>
        <w:spacing w:before="100" w:beforeAutospacing="1" w:after="100" w:afterAutospacing="1"/>
        <w:rPr>
          <w:rFonts w:ascii="Times New Roman" w:eastAsia="Times New Roman" w:hAnsi="Times New Roman" w:cs="Times New Roman"/>
          <w:lang w:eastAsia="de-DE"/>
        </w:rPr>
      </w:pPr>
      <w:r w:rsidRPr="00C22CF6">
        <w:rPr>
          <w:rFonts w:ascii="Times New Roman" w:eastAsia="Times New Roman" w:hAnsi="Times New Roman" w:cs="Times New Roman"/>
          <w:lang w:eastAsia="de-DE"/>
        </w:rPr>
        <w:t>Eine der entscheiden</w:t>
      </w:r>
      <w:r w:rsidR="00C2049E">
        <w:rPr>
          <w:rFonts w:ascii="Times New Roman" w:eastAsia="Times New Roman" w:hAnsi="Times New Roman" w:cs="Times New Roman"/>
          <w:lang w:eastAsia="de-DE"/>
        </w:rPr>
        <w:t>d</w:t>
      </w:r>
      <w:r w:rsidRPr="00C22CF6">
        <w:rPr>
          <w:rFonts w:ascii="Times New Roman" w:eastAsia="Times New Roman" w:hAnsi="Times New Roman" w:cs="Times New Roman"/>
          <w:lang w:eastAsia="de-DE"/>
        </w:rPr>
        <w:t xml:space="preserve">en Fragen eines Projektes ist jene nach seiner Wirksamkeit. Diese ist je nach Projekt auf unterschiedlichen Ebenen zu betrachten. Geht es jedoch um die Qualität interner und externer Kommunikation und ihre Wirkung, so kann PR einen </w:t>
      </w:r>
      <w:r w:rsidRPr="00C22CF6">
        <w:rPr>
          <w:rFonts w:ascii="Times New Roman" w:eastAsia="Times New Roman" w:hAnsi="Times New Roman" w:cs="Times New Roman"/>
          <w:b/>
          <w:bCs/>
          <w:lang w:eastAsia="de-DE"/>
        </w:rPr>
        <w:t>Beitrag zur Begleitforschung bzw. Projektevaluation</w:t>
      </w:r>
      <w:r w:rsidRPr="00C22CF6">
        <w:rPr>
          <w:rFonts w:ascii="Times New Roman" w:eastAsia="Times New Roman" w:hAnsi="Times New Roman" w:cs="Times New Roman"/>
          <w:lang w:eastAsia="de-DE"/>
        </w:rPr>
        <w:t xml:space="preserve"> leisten.</w:t>
      </w:r>
    </w:p>
    <w:p w14:paraId="53BBA431" w14:textId="16105219" w:rsidR="00C22CF6" w:rsidRPr="00C22CF6" w:rsidRDefault="00C22CF6" w:rsidP="00C22CF6">
      <w:pPr>
        <w:rPr>
          <w:rFonts w:ascii="Times New Roman" w:eastAsia="Times New Roman" w:hAnsi="Times New Roman" w:cs="Times New Roman"/>
          <w:lang w:eastAsia="de-DE"/>
        </w:rPr>
      </w:pPr>
      <w:r w:rsidRPr="00C22CF6">
        <w:rPr>
          <w:rFonts w:ascii="Times New Roman" w:eastAsia="Times New Roman" w:hAnsi="Times New Roman" w:cs="Times New Roman"/>
          <w:lang w:eastAsia="de-DE"/>
        </w:rPr>
        <w:t xml:space="preserve">Ähnlich wie im Kontext von Unternehmen oder Organisationen erscheint ein situativer Ansatz notwendig, um zu entscheiden, ob die PR-Kompetenz einen Betrag zum Projekterfolg leisten kann. </w:t>
      </w:r>
      <w:r w:rsidR="00B63E10">
        <w:rPr>
          <w:rFonts w:ascii="Times New Roman" w:eastAsia="Times New Roman" w:hAnsi="Times New Roman" w:cs="Times New Roman"/>
          <w:lang w:eastAsia="de-DE"/>
        </w:rPr>
        <w:t xml:space="preserve">Im Rahmen einer </w:t>
      </w:r>
      <w:r w:rsidR="00B63E10" w:rsidRPr="00D72D62">
        <w:rPr>
          <w:rFonts w:ascii="Times New Roman" w:eastAsia="Times New Roman" w:hAnsi="Times New Roman" w:cs="Times New Roman"/>
          <w:b/>
          <w:bCs/>
          <w:lang w:eastAsia="de-DE"/>
        </w:rPr>
        <w:t>Case Study</w:t>
      </w:r>
      <w:r w:rsidR="00B63E10">
        <w:rPr>
          <w:rFonts w:ascii="Times New Roman" w:eastAsia="Times New Roman" w:hAnsi="Times New Roman" w:cs="Times New Roman"/>
          <w:lang w:eastAsia="de-DE"/>
        </w:rPr>
        <w:t xml:space="preserve"> zum </w:t>
      </w:r>
      <w:r w:rsidRPr="00C22CF6">
        <w:rPr>
          <w:rFonts w:ascii="Times New Roman" w:eastAsia="Times New Roman" w:hAnsi="Times New Roman" w:cs="Times New Roman"/>
          <w:lang w:eastAsia="de-DE"/>
        </w:rPr>
        <w:t>transformativen Projekt</w:t>
      </w:r>
      <w:r w:rsidR="00B63E10">
        <w:rPr>
          <w:rFonts w:ascii="Times New Roman" w:eastAsia="Times New Roman" w:hAnsi="Times New Roman" w:cs="Times New Roman"/>
          <w:lang w:eastAsia="de-DE"/>
        </w:rPr>
        <w:t xml:space="preserve"> </w:t>
      </w:r>
      <w:r w:rsidRPr="00C22CF6">
        <w:rPr>
          <w:rFonts w:ascii="Times New Roman" w:eastAsia="Times New Roman" w:hAnsi="Times New Roman" w:cs="Times New Roman"/>
          <w:lang w:eastAsia="de-DE"/>
        </w:rPr>
        <w:t>„Systeminnovationen für nachhaltige Entwicklung“ (BMBF) sollen die oben beschriebenen Aspekte und die damit verbundenen Probleme durchgespielt werden.</w:t>
      </w:r>
    </w:p>
    <w:p w14:paraId="6096D5F9" w14:textId="77777777" w:rsidR="00C22CF6" w:rsidRPr="00C22CF6" w:rsidRDefault="00C22CF6" w:rsidP="00C22CF6">
      <w:pPr>
        <w:rPr>
          <w:rFonts w:ascii="Times New Roman" w:eastAsia="Times New Roman" w:hAnsi="Times New Roman" w:cs="Times New Roman"/>
          <w:lang w:eastAsia="de-DE"/>
        </w:rPr>
      </w:pPr>
    </w:p>
    <w:p w14:paraId="159B9A0F" w14:textId="0B2A40FB" w:rsidR="00C22CF6" w:rsidRPr="00C22CF6" w:rsidRDefault="00C22CF6" w:rsidP="00C22CF6">
      <w:pPr>
        <w:rPr>
          <w:rFonts w:ascii="Times New Roman" w:eastAsia="Times New Roman" w:hAnsi="Times New Roman" w:cs="Times New Roman"/>
          <w:lang w:eastAsia="de-DE"/>
        </w:rPr>
      </w:pPr>
      <w:r w:rsidRPr="00C22CF6">
        <w:rPr>
          <w:rFonts w:ascii="Times New Roman" w:eastAsia="Times New Roman" w:hAnsi="Times New Roman" w:cs="Times New Roman"/>
          <w:lang w:eastAsia="de-DE"/>
        </w:rPr>
        <w:t>Spannt man den Bogen auf gesellschaftlicher Ebene weiter, lassen sich weitergehende Beiträge der PR diskutieren. Wir beschreiben dazu drei mögliche Handlungsfelder: eine</w:t>
      </w:r>
      <w:r w:rsidRPr="00C22CF6">
        <w:rPr>
          <w:rFonts w:ascii="Times New Roman" w:eastAsia="Times New Roman" w:hAnsi="Times New Roman" w:cs="Times New Roman"/>
          <w:b/>
          <w:bCs/>
          <w:lang w:eastAsia="de-DE"/>
        </w:rPr>
        <w:t> PR-Literacy</w:t>
      </w:r>
      <w:r w:rsidRPr="00C22CF6">
        <w:rPr>
          <w:rFonts w:ascii="Times New Roman" w:eastAsia="Times New Roman" w:hAnsi="Times New Roman" w:cs="Times New Roman"/>
          <w:lang w:eastAsia="de-DE"/>
        </w:rPr>
        <w:t xml:space="preserve"> zivilgesellschaftlicher Akteure, den </w:t>
      </w:r>
      <w:proofErr w:type="spellStart"/>
      <w:r w:rsidRPr="00C22CF6">
        <w:rPr>
          <w:rFonts w:ascii="Times New Roman" w:eastAsia="Times New Roman" w:hAnsi="Times New Roman" w:cs="Times New Roman"/>
          <w:b/>
          <w:bCs/>
          <w:lang w:eastAsia="de-DE"/>
        </w:rPr>
        <w:t>BürgerInnendialog</w:t>
      </w:r>
      <w:proofErr w:type="spellEnd"/>
      <w:r w:rsidRPr="00C22CF6">
        <w:rPr>
          <w:rFonts w:ascii="Times New Roman" w:eastAsia="Times New Roman" w:hAnsi="Times New Roman" w:cs="Times New Roman"/>
          <w:b/>
          <w:bCs/>
          <w:lang w:eastAsia="de-DE"/>
        </w:rPr>
        <w:t xml:space="preserve"> </w:t>
      </w:r>
      <w:r w:rsidRPr="00C22CF6">
        <w:rPr>
          <w:rFonts w:ascii="Times New Roman" w:eastAsia="Times New Roman" w:hAnsi="Times New Roman" w:cs="Times New Roman"/>
          <w:lang w:eastAsia="de-DE"/>
        </w:rPr>
        <w:t>v.a. im lokalen Kontext sowie</w:t>
      </w:r>
      <w:r w:rsidRPr="00C22CF6">
        <w:rPr>
          <w:rFonts w:ascii="Times New Roman" w:eastAsia="Times New Roman" w:hAnsi="Times New Roman" w:cs="Times New Roman"/>
          <w:b/>
          <w:bCs/>
          <w:lang w:eastAsia="de-DE"/>
        </w:rPr>
        <w:t> </w:t>
      </w:r>
      <w:r w:rsidRPr="00C22CF6">
        <w:rPr>
          <w:rFonts w:ascii="Times New Roman" w:eastAsia="Times New Roman" w:hAnsi="Times New Roman" w:cs="Times New Roman"/>
          <w:lang w:eastAsia="de-DE"/>
        </w:rPr>
        <w:t>„</w:t>
      </w:r>
      <w:r w:rsidRPr="00C22CF6">
        <w:rPr>
          <w:rFonts w:ascii="Times New Roman" w:eastAsia="Times New Roman" w:hAnsi="Times New Roman" w:cs="Times New Roman"/>
          <w:b/>
          <w:bCs/>
          <w:lang w:eastAsia="de-DE"/>
        </w:rPr>
        <w:t xml:space="preserve">Communication </w:t>
      </w:r>
      <w:proofErr w:type="spellStart"/>
      <w:r w:rsidRPr="00C22CF6">
        <w:rPr>
          <w:rFonts w:ascii="Times New Roman" w:eastAsia="Times New Roman" w:hAnsi="Times New Roman" w:cs="Times New Roman"/>
          <w:b/>
          <w:bCs/>
          <w:lang w:eastAsia="de-DE"/>
        </w:rPr>
        <w:t>fo</w:t>
      </w:r>
      <w:r w:rsidRPr="00C22CF6">
        <w:rPr>
          <w:rFonts w:ascii="Times New Roman" w:eastAsia="Times New Roman" w:hAnsi="Times New Roman" w:cs="Times New Roman"/>
          <w:lang w:eastAsia="de-DE"/>
        </w:rPr>
        <w:t>r</w:t>
      </w:r>
      <w:proofErr w:type="spellEnd"/>
      <w:r w:rsidRPr="00C22CF6">
        <w:rPr>
          <w:rFonts w:ascii="Times New Roman" w:eastAsia="Times New Roman" w:hAnsi="Times New Roman" w:cs="Times New Roman"/>
          <w:lang w:eastAsia="de-DE"/>
        </w:rPr>
        <w:t xml:space="preserve"> </w:t>
      </w:r>
      <w:r w:rsidRPr="00C22CF6">
        <w:rPr>
          <w:rFonts w:ascii="Times New Roman" w:eastAsia="Times New Roman" w:hAnsi="Times New Roman" w:cs="Times New Roman"/>
          <w:b/>
          <w:bCs/>
          <w:lang w:eastAsia="de-DE"/>
        </w:rPr>
        <w:t xml:space="preserve">Development </w:t>
      </w:r>
      <w:proofErr w:type="spellStart"/>
      <w:r w:rsidRPr="00C22CF6">
        <w:rPr>
          <w:rFonts w:ascii="Times New Roman" w:eastAsia="Times New Roman" w:hAnsi="Times New Roman" w:cs="Times New Roman"/>
          <w:b/>
          <w:bCs/>
          <w:lang w:eastAsia="de-DE"/>
        </w:rPr>
        <w:t>and</w:t>
      </w:r>
      <w:proofErr w:type="spellEnd"/>
      <w:r w:rsidRPr="00C22CF6">
        <w:rPr>
          <w:rFonts w:ascii="Times New Roman" w:eastAsia="Times New Roman" w:hAnsi="Times New Roman" w:cs="Times New Roman"/>
          <w:b/>
          <w:bCs/>
          <w:lang w:eastAsia="de-DE"/>
        </w:rPr>
        <w:t xml:space="preserve"> </w:t>
      </w:r>
      <w:proofErr w:type="spellStart"/>
      <w:r w:rsidRPr="00C22CF6">
        <w:rPr>
          <w:rFonts w:ascii="Times New Roman" w:eastAsia="Times New Roman" w:hAnsi="Times New Roman" w:cs="Times New Roman"/>
          <w:b/>
          <w:bCs/>
          <w:lang w:eastAsia="de-DE"/>
        </w:rPr>
        <w:t>Social</w:t>
      </w:r>
      <w:proofErr w:type="spellEnd"/>
      <w:r w:rsidRPr="00C22CF6">
        <w:rPr>
          <w:rFonts w:ascii="Times New Roman" w:eastAsia="Times New Roman" w:hAnsi="Times New Roman" w:cs="Times New Roman"/>
          <w:b/>
          <w:bCs/>
          <w:lang w:eastAsia="de-DE"/>
        </w:rPr>
        <w:t xml:space="preserve"> Change“. </w:t>
      </w:r>
      <w:r w:rsidRPr="00C22CF6">
        <w:rPr>
          <w:rFonts w:ascii="Times New Roman" w:eastAsia="Times New Roman" w:hAnsi="Times New Roman" w:cs="Times New Roman"/>
          <w:lang w:eastAsia="de-DE"/>
        </w:rPr>
        <w:t>Zu diesen Gebieten schlagen wir vertiefte Forschung innerhalb der PR-Disziplin vor sowie die Entwicklung von Ansätzen für Lehre und Transfer.</w:t>
      </w:r>
    </w:p>
    <w:p w14:paraId="0D71FACF" w14:textId="77777777" w:rsidR="00C22CF6" w:rsidRPr="00C22CF6" w:rsidRDefault="00C22CF6" w:rsidP="00C22CF6">
      <w:pPr>
        <w:rPr>
          <w:rFonts w:ascii="Times New Roman" w:eastAsia="Times New Roman" w:hAnsi="Times New Roman" w:cs="Times New Roman"/>
          <w:lang w:eastAsia="de-DE"/>
        </w:rPr>
      </w:pPr>
    </w:p>
    <w:p w14:paraId="30680C08" w14:textId="555C1917" w:rsidR="00C22CF6" w:rsidRDefault="00C22CF6" w:rsidP="00C22CF6">
      <w:pPr>
        <w:rPr>
          <w:rFonts w:ascii="Times New Roman" w:eastAsia="Times New Roman" w:hAnsi="Times New Roman" w:cs="Times New Roman"/>
          <w:lang w:eastAsia="de-DE"/>
        </w:rPr>
      </w:pPr>
    </w:p>
    <w:p w14:paraId="493B591A" w14:textId="77777777" w:rsidR="005A3D41" w:rsidRPr="00C22CF6" w:rsidRDefault="005A3D41" w:rsidP="00C22CF6">
      <w:pPr>
        <w:rPr>
          <w:rFonts w:ascii="Times New Roman" w:eastAsia="Times New Roman" w:hAnsi="Times New Roman" w:cs="Times New Roman"/>
          <w:lang w:eastAsia="de-DE"/>
        </w:rPr>
      </w:pPr>
      <w:bookmarkStart w:id="0" w:name="_GoBack"/>
      <w:bookmarkEnd w:id="0"/>
    </w:p>
    <w:p w14:paraId="22A25770" w14:textId="77777777" w:rsidR="00C22CF6" w:rsidRPr="00C22CF6" w:rsidRDefault="00C22CF6" w:rsidP="00C22CF6">
      <w:pPr>
        <w:rPr>
          <w:rFonts w:ascii="Times New Roman" w:eastAsia="Times New Roman" w:hAnsi="Times New Roman" w:cs="Times New Roman"/>
          <w:lang w:eastAsia="de-DE"/>
        </w:rPr>
      </w:pPr>
      <w:r w:rsidRPr="00C22CF6">
        <w:rPr>
          <w:rFonts w:ascii="Times New Roman" w:eastAsia="Times New Roman" w:hAnsi="Times New Roman" w:cs="Times New Roman"/>
          <w:b/>
          <w:bCs/>
          <w:lang w:eastAsia="de-DE"/>
        </w:rPr>
        <w:t>Literatur</w:t>
      </w:r>
    </w:p>
    <w:p w14:paraId="490136EF" w14:textId="77777777" w:rsidR="00C22CF6" w:rsidRPr="00C22CF6" w:rsidRDefault="00C22CF6" w:rsidP="00C22CF6">
      <w:pPr>
        <w:rPr>
          <w:rFonts w:ascii="Times New Roman" w:eastAsia="Times New Roman" w:hAnsi="Times New Roman" w:cs="Times New Roman"/>
          <w:lang w:eastAsia="de-DE"/>
        </w:rPr>
      </w:pPr>
    </w:p>
    <w:p w14:paraId="4EA54118" w14:textId="77777777" w:rsidR="00C22CF6" w:rsidRPr="00C22CF6" w:rsidRDefault="00C22CF6" w:rsidP="00C22CF6">
      <w:pPr>
        <w:rPr>
          <w:rFonts w:ascii="Times New Roman" w:eastAsia="Times New Roman" w:hAnsi="Times New Roman" w:cs="Times New Roman"/>
          <w:lang w:eastAsia="de-DE"/>
        </w:rPr>
      </w:pPr>
      <w:r w:rsidRPr="00C22CF6">
        <w:rPr>
          <w:rFonts w:ascii="Times New Roman" w:eastAsia="Times New Roman" w:hAnsi="Times New Roman" w:cs="Times New Roman"/>
          <w:lang w:eastAsia="de-DE"/>
        </w:rPr>
        <w:t xml:space="preserve">Krüger, U., &amp; </w:t>
      </w:r>
      <w:proofErr w:type="spellStart"/>
      <w:r w:rsidRPr="00C22CF6">
        <w:rPr>
          <w:rFonts w:ascii="Times New Roman" w:eastAsia="Times New Roman" w:hAnsi="Times New Roman" w:cs="Times New Roman"/>
          <w:lang w:eastAsia="de-DE"/>
        </w:rPr>
        <w:t>Meyen</w:t>
      </w:r>
      <w:proofErr w:type="spellEnd"/>
      <w:r w:rsidRPr="00C22CF6">
        <w:rPr>
          <w:rFonts w:ascii="Times New Roman" w:eastAsia="Times New Roman" w:hAnsi="Times New Roman" w:cs="Times New Roman"/>
          <w:lang w:eastAsia="de-DE"/>
        </w:rPr>
        <w:t>, M. (2018). Auf dem Weg in die Postwachstumsgesellschaft. Plädoyer für eine transformative Kommunikationswissenschaft: Ein Beitrag zur Selbstverständnisdebatte im „Forum“ (Publizistik,63(3, S. 341–357.</w:t>
      </w:r>
    </w:p>
    <w:p w14:paraId="34BF207E" w14:textId="77777777" w:rsidR="00C22CF6" w:rsidRPr="00C22CF6" w:rsidRDefault="00C22CF6" w:rsidP="00C22CF6">
      <w:pPr>
        <w:rPr>
          <w:rFonts w:ascii="Times New Roman" w:eastAsia="Times New Roman" w:hAnsi="Times New Roman" w:cs="Times New Roman"/>
          <w:lang w:eastAsia="de-DE"/>
        </w:rPr>
      </w:pPr>
    </w:p>
    <w:p w14:paraId="234E5565" w14:textId="77777777" w:rsidR="00C22CF6" w:rsidRPr="00C22CF6" w:rsidRDefault="00C22CF6" w:rsidP="00C22CF6">
      <w:pPr>
        <w:rPr>
          <w:rFonts w:ascii="Times New Roman" w:eastAsia="Times New Roman" w:hAnsi="Times New Roman" w:cs="Times New Roman"/>
          <w:lang w:eastAsia="de-DE"/>
        </w:rPr>
      </w:pPr>
      <w:r w:rsidRPr="00C22CF6">
        <w:rPr>
          <w:rFonts w:ascii="Times New Roman" w:eastAsia="Times New Roman" w:hAnsi="Times New Roman" w:cs="Times New Roman"/>
          <w:lang w:eastAsia="de-DE"/>
        </w:rPr>
        <w:t>Mast, C., &amp; Stehle, H. (2016). Energieprojekte im öffentlichen Diskurs: Wiesbaden: Springer Fachmedien.</w:t>
      </w:r>
    </w:p>
    <w:p w14:paraId="0F2ED272" w14:textId="77777777" w:rsidR="00C22CF6" w:rsidRPr="00C22CF6" w:rsidRDefault="00C22CF6" w:rsidP="00C22CF6">
      <w:pPr>
        <w:rPr>
          <w:rFonts w:ascii="Times New Roman" w:eastAsia="Times New Roman" w:hAnsi="Times New Roman" w:cs="Times New Roman"/>
          <w:lang w:eastAsia="de-DE"/>
        </w:rPr>
      </w:pPr>
    </w:p>
    <w:p w14:paraId="124C0F39" w14:textId="77777777" w:rsidR="00C22CF6" w:rsidRPr="00C22CF6" w:rsidRDefault="00C22CF6" w:rsidP="00C22CF6">
      <w:pPr>
        <w:rPr>
          <w:rFonts w:ascii="Times New Roman" w:eastAsia="Times New Roman" w:hAnsi="Times New Roman" w:cs="Times New Roman"/>
          <w:lang w:eastAsia="de-DE"/>
        </w:rPr>
      </w:pPr>
      <w:r w:rsidRPr="00C22CF6">
        <w:rPr>
          <w:rFonts w:ascii="Times New Roman" w:eastAsia="Times New Roman" w:hAnsi="Times New Roman" w:cs="Times New Roman"/>
          <w:lang w:eastAsia="de-DE"/>
        </w:rPr>
        <w:t xml:space="preserve">Nothhaft, H., &amp; Wehmeier, S. (2013). </w:t>
      </w:r>
      <w:proofErr w:type="spellStart"/>
      <w:r w:rsidRPr="00C22CF6">
        <w:rPr>
          <w:rFonts w:ascii="Times New Roman" w:eastAsia="Times New Roman" w:hAnsi="Times New Roman" w:cs="Times New Roman"/>
          <w:lang w:eastAsia="de-DE"/>
        </w:rPr>
        <w:t>Make</w:t>
      </w:r>
      <w:proofErr w:type="spellEnd"/>
      <w:r w:rsidRPr="00C22CF6">
        <w:rPr>
          <w:rFonts w:ascii="Times New Roman" w:eastAsia="Times New Roman" w:hAnsi="Times New Roman" w:cs="Times New Roman"/>
          <w:lang w:eastAsia="de-DE"/>
        </w:rPr>
        <w:t xml:space="preserve"> Public-Relations-Research matter – Alternative Wege der PR-Forschung. In A. Zerfaß, L. Rademacher, &amp; S. Wehmeier (Hrsg.), Organisationskommunikation und Public Relations: Forschungsparadigmen und neue Perspektiven: Wiesbaden: Springer VS (S. 311–330). </w:t>
      </w:r>
    </w:p>
    <w:p w14:paraId="0AF0ACD7" w14:textId="77777777" w:rsidR="00C22CF6" w:rsidRPr="00C22CF6" w:rsidRDefault="00C22CF6" w:rsidP="00C22CF6">
      <w:pPr>
        <w:rPr>
          <w:rFonts w:ascii="Times New Roman" w:eastAsia="Times New Roman" w:hAnsi="Times New Roman" w:cs="Times New Roman"/>
          <w:lang w:eastAsia="de-DE"/>
        </w:rPr>
      </w:pPr>
    </w:p>
    <w:p w14:paraId="4E23713F" w14:textId="77777777" w:rsidR="00C22CF6" w:rsidRPr="00C22CF6" w:rsidRDefault="00C22CF6" w:rsidP="00C22CF6">
      <w:pPr>
        <w:rPr>
          <w:rFonts w:ascii="Times New Roman" w:eastAsia="Times New Roman" w:hAnsi="Times New Roman" w:cs="Times New Roman"/>
          <w:lang w:eastAsia="de-DE"/>
        </w:rPr>
      </w:pPr>
    </w:p>
    <w:p w14:paraId="40BC601E" w14:textId="77777777" w:rsidR="00C22CF6" w:rsidRPr="00C22CF6" w:rsidRDefault="00C22CF6" w:rsidP="00C22CF6">
      <w:pPr>
        <w:rPr>
          <w:rFonts w:ascii="Times New Roman" w:eastAsia="Times New Roman" w:hAnsi="Times New Roman" w:cs="Times New Roman"/>
          <w:lang w:eastAsia="de-DE"/>
        </w:rPr>
      </w:pPr>
      <w:proofErr w:type="spellStart"/>
      <w:r w:rsidRPr="00C22CF6">
        <w:rPr>
          <w:rFonts w:ascii="Times New Roman" w:eastAsia="Times New Roman" w:hAnsi="Times New Roman" w:cs="Times New Roman"/>
          <w:lang w:eastAsia="de-DE"/>
        </w:rPr>
        <w:t>Sandhu</w:t>
      </w:r>
      <w:proofErr w:type="spellEnd"/>
      <w:r w:rsidRPr="00C22CF6">
        <w:rPr>
          <w:rFonts w:ascii="Times New Roman" w:eastAsia="Times New Roman" w:hAnsi="Times New Roman" w:cs="Times New Roman"/>
          <w:lang w:eastAsia="de-DE"/>
        </w:rPr>
        <w:t xml:space="preserve">, S. (2017). </w:t>
      </w:r>
      <w:proofErr w:type="spellStart"/>
      <w:r w:rsidRPr="00C22CF6">
        <w:rPr>
          <w:rFonts w:ascii="Times New Roman" w:eastAsia="Times New Roman" w:hAnsi="Times New Roman" w:cs="Times New Roman"/>
          <w:lang w:eastAsia="de-DE"/>
        </w:rPr>
        <w:t>Krebber</w:t>
      </w:r>
      <w:proofErr w:type="spellEnd"/>
      <w:r w:rsidRPr="00C22CF6">
        <w:rPr>
          <w:rFonts w:ascii="Times New Roman" w:eastAsia="Times New Roman" w:hAnsi="Times New Roman" w:cs="Times New Roman"/>
          <w:lang w:eastAsia="de-DE"/>
        </w:rPr>
        <w:t>, Felix: Akzeptanz durch inputorientierte Organisationskommunikation. Infrastrukturprojekte und der Wandel der Unternehmenskommunikation: Wiesbaden: Springer VS.</w:t>
      </w:r>
    </w:p>
    <w:p w14:paraId="15C03DC3" w14:textId="77777777" w:rsidR="00C22CF6" w:rsidRPr="00C22CF6" w:rsidRDefault="00C22CF6" w:rsidP="00C22CF6">
      <w:pPr>
        <w:rPr>
          <w:rFonts w:ascii="Times New Roman" w:eastAsia="Times New Roman" w:hAnsi="Times New Roman" w:cs="Times New Roman"/>
          <w:lang w:eastAsia="de-DE"/>
        </w:rPr>
      </w:pPr>
    </w:p>
    <w:p w14:paraId="0B0E13AC" w14:textId="77777777" w:rsidR="00C22CF6" w:rsidRPr="00C22CF6" w:rsidRDefault="00C22CF6" w:rsidP="00C22CF6">
      <w:pPr>
        <w:rPr>
          <w:rFonts w:ascii="Times New Roman" w:eastAsia="Times New Roman" w:hAnsi="Times New Roman" w:cs="Times New Roman"/>
          <w:lang w:val="en-US" w:eastAsia="de-DE"/>
        </w:rPr>
      </w:pPr>
      <w:r w:rsidRPr="00C22CF6">
        <w:rPr>
          <w:rFonts w:ascii="Times New Roman" w:eastAsia="Times New Roman" w:hAnsi="Times New Roman" w:cs="Times New Roman"/>
          <w:lang w:eastAsia="de-DE"/>
        </w:rPr>
        <w:t xml:space="preserve">Schneidewind, U. (2015). Transformative Wissenschaft ‐ Motor für gute Wissenschaft und lebendige Demokratie. </w:t>
      </w:r>
      <w:r w:rsidRPr="00C22CF6">
        <w:rPr>
          <w:rFonts w:ascii="Times New Roman" w:eastAsia="Times New Roman" w:hAnsi="Times New Roman" w:cs="Times New Roman"/>
          <w:lang w:val="en-US" w:eastAsia="de-DE"/>
        </w:rPr>
        <w:t xml:space="preserve">GAIA - Ecological Perspectives for Science and Society, 24(2), 88–91. </w:t>
      </w:r>
      <w:hyperlink r:id="rId5" w:history="1">
        <w:r w:rsidRPr="00C22CF6">
          <w:rPr>
            <w:rFonts w:ascii="Times New Roman" w:eastAsia="Times New Roman" w:hAnsi="Times New Roman" w:cs="Times New Roman"/>
            <w:color w:val="0000FF"/>
            <w:u w:val="single"/>
            <w:lang w:val="en-US" w:eastAsia="de-DE"/>
          </w:rPr>
          <w:t>https://doi.org/10.14512/gaia.24.2.5</w:t>
        </w:r>
      </w:hyperlink>
    </w:p>
    <w:p w14:paraId="361558F2" w14:textId="77777777" w:rsidR="00C22CF6" w:rsidRPr="00C22CF6" w:rsidRDefault="00C22CF6" w:rsidP="00C22CF6">
      <w:pPr>
        <w:rPr>
          <w:rFonts w:ascii="Times New Roman" w:eastAsia="Times New Roman" w:hAnsi="Times New Roman" w:cs="Times New Roman"/>
          <w:lang w:val="en-US" w:eastAsia="de-DE"/>
        </w:rPr>
      </w:pPr>
    </w:p>
    <w:p w14:paraId="6C01FCE0" w14:textId="77777777" w:rsidR="00C22CF6" w:rsidRPr="00C22CF6" w:rsidRDefault="00C22CF6" w:rsidP="00C22CF6">
      <w:pPr>
        <w:rPr>
          <w:rFonts w:ascii="Times New Roman" w:eastAsia="Times New Roman" w:hAnsi="Times New Roman" w:cs="Times New Roman"/>
          <w:lang w:eastAsia="de-DE"/>
        </w:rPr>
      </w:pPr>
      <w:proofErr w:type="spellStart"/>
      <w:r w:rsidRPr="00C22CF6">
        <w:rPr>
          <w:rFonts w:ascii="Times New Roman" w:eastAsia="Times New Roman" w:hAnsi="Times New Roman" w:cs="Times New Roman"/>
          <w:lang w:eastAsia="de-DE"/>
        </w:rPr>
        <w:t>Krebber</w:t>
      </w:r>
      <w:proofErr w:type="spellEnd"/>
      <w:r w:rsidRPr="00C22CF6">
        <w:rPr>
          <w:rFonts w:ascii="Times New Roman" w:eastAsia="Times New Roman" w:hAnsi="Times New Roman" w:cs="Times New Roman"/>
          <w:lang w:eastAsia="de-DE"/>
        </w:rPr>
        <w:t>, F. (2016). Akzeptanz durch inputorientierte Organisationskommunikation: Infrastrukturprojekte und der Wandel der Unternehmenskommunikation. Wiesbaden: Springer VS.</w:t>
      </w:r>
    </w:p>
    <w:p w14:paraId="234F09B9" w14:textId="77777777" w:rsidR="00C22CF6" w:rsidRPr="00C22CF6" w:rsidRDefault="00C22CF6" w:rsidP="00C22CF6">
      <w:pPr>
        <w:rPr>
          <w:rFonts w:ascii="Times New Roman" w:eastAsia="Times New Roman" w:hAnsi="Times New Roman" w:cs="Times New Roman"/>
          <w:lang w:eastAsia="de-DE"/>
        </w:rPr>
      </w:pPr>
    </w:p>
    <w:p w14:paraId="2A34CADC" w14:textId="77777777" w:rsidR="00C22CF6" w:rsidRPr="00C22CF6" w:rsidRDefault="00C22CF6" w:rsidP="00C22CF6">
      <w:pPr>
        <w:rPr>
          <w:rFonts w:ascii="Times New Roman" w:eastAsia="Times New Roman" w:hAnsi="Times New Roman" w:cs="Times New Roman"/>
          <w:lang w:eastAsia="de-DE"/>
        </w:rPr>
      </w:pPr>
      <w:r w:rsidRPr="00C22CF6">
        <w:rPr>
          <w:rFonts w:ascii="Times New Roman" w:eastAsia="Times New Roman" w:hAnsi="Times New Roman" w:cs="Times New Roman"/>
          <w:lang w:eastAsia="de-DE"/>
        </w:rPr>
        <w:t xml:space="preserve">Zerfaß, A. (2016). Geleitwort. In: F. </w:t>
      </w:r>
      <w:proofErr w:type="spellStart"/>
      <w:r w:rsidRPr="00C22CF6">
        <w:rPr>
          <w:rFonts w:ascii="Times New Roman" w:eastAsia="Times New Roman" w:hAnsi="Times New Roman" w:cs="Times New Roman"/>
          <w:lang w:eastAsia="de-DE"/>
        </w:rPr>
        <w:t>Krebber</w:t>
      </w:r>
      <w:proofErr w:type="spellEnd"/>
      <w:r w:rsidRPr="00C22CF6">
        <w:rPr>
          <w:rFonts w:ascii="Times New Roman" w:eastAsia="Times New Roman" w:hAnsi="Times New Roman" w:cs="Times New Roman"/>
          <w:lang w:eastAsia="de-DE"/>
        </w:rPr>
        <w:t>, Akzeptanz durch inputorientierte Organisationskommunikation: Infrastrukturprojekte und der Wandel der Unternehmenskommunikation. Wiesbaden: Springer VS (S. 5-6).</w:t>
      </w:r>
    </w:p>
    <w:p w14:paraId="46572CCB" w14:textId="77777777" w:rsidR="00C22CF6" w:rsidRPr="00C22CF6" w:rsidRDefault="00C22CF6" w:rsidP="00C22CF6">
      <w:pPr>
        <w:rPr>
          <w:rFonts w:ascii="Times New Roman" w:eastAsia="Times New Roman" w:hAnsi="Times New Roman" w:cs="Times New Roman"/>
          <w:lang w:eastAsia="de-DE"/>
        </w:rPr>
      </w:pPr>
    </w:p>
    <w:p w14:paraId="195E3D8B" w14:textId="77777777" w:rsidR="00C22CF6" w:rsidRPr="00C22CF6" w:rsidRDefault="00C22CF6" w:rsidP="00C22CF6">
      <w:pPr>
        <w:rPr>
          <w:rFonts w:ascii="Times New Roman" w:eastAsia="Times New Roman" w:hAnsi="Times New Roman" w:cs="Times New Roman"/>
          <w:lang w:eastAsia="de-DE"/>
        </w:rPr>
      </w:pPr>
    </w:p>
    <w:p w14:paraId="4F6BB026" w14:textId="77777777" w:rsidR="00C22CF6" w:rsidRPr="00C22CF6" w:rsidRDefault="00C22CF6" w:rsidP="00C22CF6">
      <w:pPr>
        <w:rPr>
          <w:rFonts w:ascii="Times New Roman" w:eastAsia="Times New Roman" w:hAnsi="Times New Roman" w:cs="Times New Roman"/>
          <w:lang w:eastAsia="de-DE"/>
        </w:rPr>
      </w:pPr>
    </w:p>
    <w:p w14:paraId="7151738C" w14:textId="77777777" w:rsidR="00C22CF6" w:rsidRPr="00C22CF6" w:rsidRDefault="00C22CF6" w:rsidP="00C22CF6">
      <w:pPr>
        <w:rPr>
          <w:rFonts w:ascii="Times New Roman" w:eastAsia="Times New Roman" w:hAnsi="Times New Roman" w:cs="Times New Roman"/>
          <w:lang w:eastAsia="de-DE"/>
        </w:rPr>
      </w:pPr>
    </w:p>
    <w:p w14:paraId="5CCAC894" w14:textId="77777777" w:rsidR="00C22CF6" w:rsidRPr="00C22CF6" w:rsidRDefault="00C22CF6" w:rsidP="00C22CF6">
      <w:pPr>
        <w:rPr>
          <w:rFonts w:ascii="Times New Roman" w:eastAsia="Times New Roman" w:hAnsi="Times New Roman" w:cs="Times New Roman"/>
          <w:lang w:eastAsia="de-DE"/>
        </w:rPr>
      </w:pPr>
    </w:p>
    <w:p w14:paraId="6A7DC661" w14:textId="77777777" w:rsidR="00C22CF6" w:rsidRPr="00C22CF6" w:rsidRDefault="00C22CF6" w:rsidP="00C22CF6">
      <w:pPr>
        <w:rPr>
          <w:rFonts w:ascii="Times New Roman" w:eastAsia="Times New Roman" w:hAnsi="Times New Roman" w:cs="Times New Roman"/>
          <w:lang w:eastAsia="de-DE"/>
        </w:rPr>
      </w:pPr>
    </w:p>
    <w:p w14:paraId="763077AA" w14:textId="77777777" w:rsidR="00C22CF6" w:rsidRPr="00C22CF6" w:rsidRDefault="00C22CF6" w:rsidP="00C22CF6">
      <w:pPr>
        <w:rPr>
          <w:rFonts w:ascii="Times New Roman" w:eastAsia="Times New Roman" w:hAnsi="Times New Roman" w:cs="Times New Roman"/>
          <w:lang w:eastAsia="de-DE"/>
        </w:rPr>
      </w:pPr>
    </w:p>
    <w:p w14:paraId="3C6B9B56" w14:textId="77777777" w:rsidR="00C22CF6" w:rsidRPr="00C22CF6" w:rsidRDefault="00C22CF6" w:rsidP="00C22CF6">
      <w:pPr>
        <w:rPr>
          <w:rFonts w:ascii="Times New Roman" w:eastAsia="Times New Roman" w:hAnsi="Times New Roman" w:cs="Times New Roman"/>
          <w:lang w:eastAsia="de-DE"/>
        </w:rPr>
      </w:pPr>
    </w:p>
    <w:p w14:paraId="0732FF59" w14:textId="77777777" w:rsidR="00C22CF6" w:rsidRPr="00C22CF6" w:rsidRDefault="00C22CF6" w:rsidP="00C22CF6">
      <w:pPr>
        <w:rPr>
          <w:rFonts w:ascii="Times New Roman" w:eastAsia="Times New Roman" w:hAnsi="Times New Roman" w:cs="Times New Roman"/>
          <w:lang w:eastAsia="de-DE"/>
        </w:rPr>
      </w:pPr>
    </w:p>
    <w:p w14:paraId="4A7AA949" w14:textId="77777777" w:rsidR="00C22CF6" w:rsidRPr="00C22CF6" w:rsidRDefault="00C22CF6" w:rsidP="00C22CF6">
      <w:pPr>
        <w:rPr>
          <w:rFonts w:ascii="Times New Roman" w:eastAsia="Times New Roman" w:hAnsi="Times New Roman" w:cs="Times New Roman"/>
          <w:lang w:eastAsia="de-DE"/>
        </w:rPr>
      </w:pPr>
    </w:p>
    <w:p w14:paraId="5EBD38F3" w14:textId="77777777" w:rsidR="00C22CF6" w:rsidRPr="00C22CF6" w:rsidRDefault="00C22CF6" w:rsidP="00C22CF6">
      <w:pPr>
        <w:rPr>
          <w:rFonts w:ascii="Times New Roman" w:eastAsia="Times New Roman" w:hAnsi="Times New Roman" w:cs="Times New Roman"/>
          <w:lang w:eastAsia="de-DE"/>
        </w:rPr>
      </w:pPr>
    </w:p>
    <w:p w14:paraId="1C3E9D8B" w14:textId="77777777" w:rsidR="00C22CF6" w:rsidRPr="00C22CF6" w:rsidRDefault="00C22CF6" w:rsidP="00C22CF6">
      <w:pPr>
        <w:rPr>
          <w:rFonts w:ascii="Times New Roman" w:eastAsia="Times New Roman" w:hAnsi="Times New Roman" w:cs="Times New Roman"/>
          <w:lang w:eastAsia="de-DE"/>
        </w:rPr>
      </w:pPr>
      <w:r w:rsidRPr="00C22CF6">
        <w:rPr>
          <w:rFonts w:ascii="Times New Roman" w:eastAsia="Times New Roman" w:hAnsi="Times New Roman" w:cs="Times New Roman"/>
          <w:lang w:eastAsia="de-DE"/>
        </w:rPr>
        <w:t> </w:t>
      </w:r>
    </w:p>
    <w:p w14:paraId="292E9A1D" w14:textId="77777777" w:rsidR="00E511BB" w:rsidRDefault="005A3D41"/>
    <w:sectPr w:rsidR="00E511BB" w:rsidSect="00EC112A">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ontserrat">
    <w:altName w:val="Cambria"/>
    <w:panose1 w:val="020B0604020202020204"/>
    <w:charset w:val="00"/>
    <w:family w:val="roman"/>
    <w:notTrueType/>
    <w:pitch w:val="default"/>
  </w:font>
  <w:font w:name="SymbolM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8906D1"/>
    <w:multiLevelType w:val="multilevel"/>
    <w:tmpl w:val="46D83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CF6"/>
    <w:rsid w:val="000E1FFE"/>
    <w:rsid w:val="005A3D41"/>
    <w:rsid w:val="006A2DF7"/>
    <w:rsid w:val="00B63E10"/>
    <w:rsid w:val="00C2049E"/>
    <w:rsid w:val="00C22CF6"/>
    <w:rsid w:val="00D72D62"/>
    <w:rsid w:val="00EC112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C1AC0A"/>
  <w15:chartTrackingRefBased/>
  <w15:docId w15:val="{2E3F1DD7-A15C-1344-B9CD-E5E2D6E93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C22CF6"/>
    <w:rPr>
      <w:color w:val="0000FF"/>
      <w:u w:val="single"/>
    </w:rPr>
  </w:style>
  <w:style w:type="paragraph" w:styleId="StandardWeb">
    <w:name w:val="Normal (Web)"/>
    <w:basedOn w:val="Standard"/>
    <w:uiPriority w:val="99"/>
    <w:semiHidden/>
    <w:unhideWhenUsed/>
    <w:rsid w:val="00D72D62"/>
    <w:pPr>
      <w:spacing w:before="100" w:beforeAutospacing="1" w:after="100" w:afterAutospacing="1"/>
    </w:pPr>
    <w:rPr>
      <w:rFonts w:ascii="Times New Roman" w:eastAsia="Times New Roman" w:hAnsi="Times New Roman" w:cs="Times New Roman"/>
      <w:lang w:eastAsia="de-DE"/>
    </w:rPr>
  </w:style>
  <w:style w:type="character" w:styleId="NichtaufgelsteErwhnung">
    <w:name w:val="Unresolved Mention"/>
    <w:basedOn w:val="Absatz-Standardschriftart"/>
    <w:uiPriority w:val="99"/>
    <w:semiHidden/>
    <w:unhideWhenUsed/>
    <w:rsid w:val="006A2D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5744418">
      <w:bodyDiv w:val="1"/>
      <w:marLeft w:val="0"/>
      <w:marRight w:val="0"/>
      <w:marTop w:val="0"/>
      <w:marBottom w:val="0"/>
      <w:divBdr>
        <w:top w:val="none" w:sz="0" w:space="0" w:color="auto"/>
        <w:left w:val="none" w:sz="0" w:space="0" w:color="auto"/>
        <w:bottom w:val="none" w:sz="0" w:space="0" w:color="auto"/>
        <w:right w:val="none" w:sz="0" w:space="0" w:color="auto"/>
      </w:divBdr>
      <w:divsChild>
        <w:div w:id="796459281">
          <w:marLeft w:val="0"/>
          <w:marRight w:val="0"/>
          <w:marTop w:val="0"/>
          <w:marBottom w:val="0"/>
          <w:divBdr>
            <w:top w:val="none" w:sz="0" w:space="0" w:color="auto"/>
            <w:left w:val="none" w:sz="0" w:space="0" w:color="auto"/>
            <w:bottom w:val="none" w:sz="0" w:space="0" w:color="auto"/>
            <w:right w:val="none" w:sz="0" w:space="0" w:color="auto"/>
          </w:divBdr>
        </w:div>
        <w:div w:id="1992056003">
          <w:marLeft w:val="0"/>
          <w:marRight w:val="0"/>
          <w:marTop w:val="0"/>
          <w:marBottom w:val="0"/>
          <w:divBdr>
            <w:top w:val="none" w:sz="0" w:space="0" w:color="auto"/>
            <w:left w:val="none" w:sz="0" w:space="0" w:color="auto"/>
            <w:bottom w:val="none" w:sz="0" w:space="0" w:color="auto"/>
            <w:right w:val="none" w:sz="0" w:space="0" w:color="auto"/>
          </w:divBdr>
        </w:div>
        <w:div w:id="1285886507">
          <w:marLeft w:val="0"/>
          <w:marRight w:val="0"/>
          <w:marTop w:val="0"/>
          <w:marBottom w:val="0"/>
          <w:divBdr>
            <w:top w:val="none" w:sz="0" w:space="0" w:color="auto"/>
            <w:left w:val="none" w:sz="0" w:space="0" w:color="auto"/>
            <w:bottom w:val="none" w:sz="0" w:space="0" w:color="auto"/>
            <w:right w:val="none" w:sz="0" w:space="0" w:color="auto"/>
          </w:divBdr>
        </w:div>
        <w:div w:id="216596567">
          <w:marLeft w:val="0"/>
          <w:marRight w:val="0"/>
          <w:marTop w:val="0"/>
          <w:marBottom w:val="0"/>
          <w:divBdr>
            <w:top w:val="none" w:sz="0" w:space="0" w:color="auto"/>
            <w:left w:val="none" w:sz="0" w:space="0" w:color="auto"/>
            <w:bottom w:val="none" w:sz="0" w:space="0" w:color="auto"/>
            <w:right w:val="none" w:sz="0" w:space="0" w:color="auto"/>
          </w:divBdr>
        </w:div>
        <w:div w:id="130026650">
          <w:marLeft w:val="0"/>
          <w:marRight w:val="0"/>
          <w:marTop w:val="0"/>
          <w:marBottom w:val="0"/>
          <w:divBdr>
            <w:top w:val="none" w:sz="0" w:space="0" w:color="auto"/>
            <w:left w:val="none" w:sz="0" w:space="0" w:color="auto"/>
            <w:bottom w:val="none" w:sz="0" w:space="0" w:color="auto"/>
            <w:right w:val="none" w:sz="0" w:space="0" w:color="auto"/>
          </w:divBdr>
        </w:div>
        <w:div w:id="186065842">
          <w:marLeft w:val="0"/>
          <w:marRight w:val="0"/>
          <w:marTop w:val="0"/>
          <w:marBottom w:val="0"/>
          <w:divBdr>
            <w:top w:val="none" w:sz="0" w:space="0" w:color="auto"/>
            <w:left w:val="none" w:sz="0" w:space="0" w:color="auto"/>
            <w:bottom w:val="none" w:sz="0" w:space="0" w:color="auto"/>
            <w:right w:val="none" w:sz="0" w:space="0" w:color="auto"/>
          </w:divBdr>
        </w:div>
        <w:div w:id="2146313966">
          <w:marLeft w:val="0"/>
          <w:marRight w:val="0"/>
          <w:marTop w:val="0"/>
          <w:marBottom w:val="0"/>
          <w:divBdr>
            <w:top w:val="none" w:sz="0" w:space="0" w:color="auto"/>
            <w:left w:val="none" w:sz="0" w:space="0" w:color="auto"/>
            <w:bottom w:val="none" w:sz="0" w:space="0" w:color="auto"/>
            <w:right w:val="none" w:sz="0" w:space="0" w:color="auto"/>
          </w:divBdr>
        </w:div>
        <w:div w:id="189491746">
          <w:marLeft w:val="0"/>
          <w:marRight w:val="0"/>
          <w:marTop w:val="0"/>
          <w:marBottom w:val="0"/>
          <w:divBdr>
            <w:top w:val="none" w:sz="0" w:space="0" w:color="auto"/>
            <w:left w:val="none" w:sz="0" w:space="0" w:color="auto"/>
            <w:bottom w:val="none" w:sz="0" w:space="0" w:color="auto"/>
            <w:right w:val="none" w:sz="0" w:space="0" w:color="auto"/>
          </w:divBdr>
        </w:div>
        <w:div w:id="835731182">
          <w:marLeft w:val="0"/>
          <w:marRight w:val="0"/>
          <w:marTop w:val="0"/>
          <w:marBottom w:val="0"/>
          <w:divBdr>
            <w:top w:val="none" w:sz="0" w:space="0" w:color="auto"/>
            <w:left w:val="none" w:sz="0" w:space="0" w:color="auto"/>
            <w:bottom w:val="none" w:sz="0" w:space="0" w:color="auto"/>
            <w:right w:val="none" w:sz="0" w:space="0" w:color="auto"/>
          </w:divBdr>
        </w:div>
        <w:div w:id="1384060883">
          <w:marLeft w:val="0"/>
          <w:marRight w:val="0"/>
          <w:marTop w:val="0"/>
          <w:marBottom w:val="0"/>
          <w:divBdr>
            <w:top w:val="none" w:sz="0" w:space="0" w:color="auto"/>
            <w:left w:val="none" w:sz="0" w:space="0" w:color="auto"/>
            <w:bottom w:val="none" w:sz="0" w:space="0" w:color="auto"/>
            <w:right w:val="none" w:sz="0" w:space="0" w:color="auto"/>
          </w:divBdr>
        </w:div>
        <w:div w:id="421336094">
          <w:marLeft w:val="0"/>
          <w:marRight w:val="0"/>
          <w:marTop w:val="0"/>
          <w:marBottom w:val="0"/>
          <w:divBdr>
            <w:top w:val="none" w:sz="0" w:space="0" w:color="auto"/>
            <w:left w:val="none" w:sz="0" w:space="0" w:color="auto"/>
            <w:bottom w:val="none" w:sz="0" w:space="0" w:color="auto"/>
            <w:right w:val="none" w:sz="0" w:space="0" w:color="auto"/>
          </w:divBdr>
        </w:div>
        <w:div w:id="1380126970">
          <w:marLeft w:val="0"/>
          <w:marRight w:val="0"/>
          <w:marTop w:val="0"/>
          <w:marBottom w:val="0"/>
          <w:divBdr>
            <w:top w:val="none" w:sz="0" w:space="0" w:color="auto"/>
            <w:left w:val="none" w:sz="0" w:space="0" w:color="auto"/>
            <w:bottom w:val="none" w:sz="0" w:space="0" w:color="auto"/>
            <w:right w:val="none" w:sz="0" w:space="0" w:color="auto"/>
          </w:divBdr>
        </w:div>
        <w:div w:id="1178470463">
          <w:marLeft w:val="0"/>
          <w:marRight w:val="0"/>
          <w:marTop w:val="0"/>
          <w:marBottom w:val="0"/>
          <w:divBdr>
            <w:top w:val="none" w:sz="0" w:space="0" w:color="auto"/>
            <w:left w:val="none" w:sz="0" w:space="0" w:color="auto"/>
            <w:bottom w:val="none" w:sz="0" w:space="0" w:color="auto"/>
            <w:right w:val="none" w:sz="0" w:space="0" w:color="auto"/>
          </w:divBdr>
        </w:div>
        <w:div w:id="1917981075">
          <w:marLeft w:val="0"/>
          <w:marRight w:val="0"/>
          <w:marTop w:val="0"/>
          <w:marBottom w:val="0"/>
          <w:divBdr>
            <w:top w:val="none" w:sz="0" w:space="0" w:color="auto"/>
            <w:left w:val="none" w:sz="0" w:space="0" w:color="auto"/>
            <w:bottom w:val="none" w:sz="0" w:space="0" w:color="auto"/>
            <w:right w:val="none" w:sz="0" w:space="0" w:color="auto"/>
          </w:divBdr>
        </w:div>
        <w:div w:id="1122193206">
          <w:marLeft w:val="0"/>
          <w:marRight w:val="0"/>
          <w:marTop w:val="0"/>
          <w:marBottom w:val="0"/>
          <w:divBdr>
            <w:top w:val="none" w:sz="0" w:space="0" w:color="auto"/>
            <w:left w:val="none" w:sz="0" w:space="0" w:color="auto"/>
            <w:bottom w:val="none" w:sz="0" w:space="0" w:color="auto"/>
            <w:right w:val="none" w:sz="0" w:space="0" w:color="auto"/>
          </w:divBdr>
        </w:div>
        <w:div w:id="1528059566">
          <w:marLeft w:val="0"/>
          <w:marRight w:val="0"/>
          <w:marTop w:val="0"/>
          <w:marBottom w:val="0"/>
          <w:divBdr>
            <w:top w:val="none" w:sz="0" w:space="0" w:color="auto"/>
            <w:left w:val="none" w:sz="0" w:space="0" w:color="auto"/>
            <w:bottom w:val="none" w:sz="0" w:space="0" w:color="auto"/>
            <w:right w:val="none" w:sz="0" w:space="0" w:color="auto"/>
          </w:divBdr>
        </w:div>
        <w:div w:id="2134976453">
          <w:marLeft w:val="0"/>
          <w:marRight w:val="0"/>
          <w:marTop w:val="0"/>
          <w:marBottom w:val="0"/>
          <w:divBdr>
            <w:top w:val="none" w:sz="0" w:space="0" w:color="auto"/>
            <w:left w:val="none" w:sz="0" w:space="0" w:color="auto"/>
            <w:bottom w:val="none" w:sz="0" w:space="0" w:color="auto"/>
            <w:right w:val="none" w:sz="0" w:space="0" w:color="auto"/>
          </w:divBdr>
        </w:div>
        <w:div w:id="843471875">
          <w:marLeft w:val="0"/>
          <w:marRight w:val="0"/>
          <w:marTop w:val="0"/>
          <w:marBottom w:val="0"/>
          <w:divBdr>
            <w:top w:val="none" w:sz="0" w:space="0" w:color="auto"/>
            <w:left w:val="none" w:sz="0" w:space="0" w:color="auto"/>
            <w:bottom w:val="none" w:sz="0" w:space="0" w:color="auto"/>
            <w:right w:val="none" w:sz="0" w:space="0" w:color="auto"/>
          </w:divBdr>
        </w:div>
        <w:div w:id="1870070053">
          <w:marLeft w:val="0"/>
          <w:marRight w:val="0"/>
          <w:marTop w:val="0"/>
          <w:marBottom w:val="0"/>
          <w:divBdr>
            <w:top w:val="none" w:sz="0" w:space="0" w:color="auto"/>
            <w:left w:val="none" w:sz="0" w:space="0" w:color="auto"/>
            <w:bottom w:val="none" w:sz="0" w:space="0" w:color="auto"/>
            <w:right w:val="none" w:sz="0" w:space="0" w:color="auto"/>
          </w:divBdr>
        </w:div>
        <w:div w:id="2028873073">
          <w:marLeft w:val="0"/>
          <w:marRight w:val="0"/>
          <w:marTop w:val="0"/>
          <w:marBottom w:val="0"/>
          <w:divBdr>
            <w:top w:val="none" w:sz="0" w:space="0" w:color="auto"/>
            <w:left w:val="none" w:sz="0" w:space="0" w:color="auto"/>
            <w:bottom w:val="none" w:sz="0" w:space="0" w:color="auto"/>
            <w:right w:val="none" w:sz="0" w:space="0" w:color="auto"/>
          </w:divBdr>
        </w:div>
        <w:div w:id="2044669760">
          <w:marLeft w:val="0"/>
          <w:marRight w:val="0"/>
          <w:marTop w:val="0"/>
          <w:marBottom w:val="0"/>
          <w:divBdr>
            <w:top w:val="none" w:sz="0" w:space="0" w:color="auto"/>
            <w:left w:val="none" w:sz="0" w:space="0" w:color="auto"/>
            <w:bottom w:val="none" w:sz="0" w:space="0" w:color="auto"/>
            <w:right w:val="none" w:sz="0" w:space="0" w:color="auto"/>
          </w:divBdr>
        </w:div>
        <w:div w:id="1132673747">
          <w:marLeft w:val="0"/>
          <w:marRight w:val="0"/>
          <w:marTop w:val="0"/>
          <w:marBottom w:val="0"/>
          <w:divBdr>
            <w:top w:val="none" w:sz="0" w:space="0" w:color="auto"/>
            <w:left w:val="none" w:sz="0" w:space="0" w:color="auto"/>
            <w:bottom w:val="none" w:sz="0" w:space="0" w:color="auto"/>
            <w:right w:val="none" w:sz="0" w:space="0" w:color="auto"/>
          </w:divBdr>
        </w:div>
        <w:div w:id="1177236807">
          <w:marLeft w:val="0"/>
          <w:marRight w:val="0"/>
          <w:marTop w:val="0"/>
          <w:marBottom w:val="0"/>
          <w:divBdr>
            <w:top w:val="none" w:sz="0" w:space="0" w:color="auto"/>
            <w:left w:val="none" w:sz="0" w:space="0" w:color="auto"/>
            <w:bottom w:val="none" w:sz="0" w:space="0" w:color="auto"/>
            <w:right w:val="none" w:sz="0" w:space="0" w:color="auto"/>
          </w:divBdr>
        </w:div>
        <w:div w:id="2120026197">
          <w:marLeft w:val="0"/>
          <w:marRight w:val="0"/>
          <w:marTop w:val="0"/>
          <w:marBottom w:val="0"/>
          <w:divBdr>
            <w:top w:val="none" w:sz="0" w:space="0" w:color="auto"/>
            <w:left w:val="none" w:sz="0" w:space="0" w:color="auto"/>
            <w:bottom w:val="none" w:sz="0" w:space="0" w:color="auto"/>
            <w:right w:val="none" w:sz="0" w:space="0" w:color="auto"/>
          </w:divBdr>
        </w:div>
        <w:div w:id="601717579">
          <w:marLeft w:val="0"/>
          <w:marRight w:val="0"/>
          <w:marTop w:val="0"/>
          <w:marBottom w:val="0"/>
          <w:divBdr>
            <w:top w:val="none" w:sz="0" w:space="0" w:color="auto"/>
            <w:left w:val="none" w:sz="0" w:space="0" w:color="auto"/>
            <w:bottom w:val="none" w:sz="0" w:space="0" w:color="auto"/>
            <w:right w:val="none" w:sz="0" w:space="0" w:color="auto"/>
          </w:divBdr>
        </w:div>
        <w:div w:id="699163709">
          <w:marLeft w:val="0"/>
          <w:marRight w:val="0"/>
          <w:marTop w:val="0"/>
          <w:marBottom w:val="0"/>
          <w:divBdr>
            <w:top w:val="none" w:sz="0" w:space="0" w:color="auto"/>
            <w:left w:val="none" w:sz="0" w:space="0" w:color="auto"/>
            <w:bottom w:val="none" w:sz="0" w:space="0" w:color="auto"/>
            <w:right w:val="none" w:sz="0" w:space="0" w:color="auto"/>
          </w:divBdr>
        </w:div>
        <w:div w:id="816529665">
          <w:marLeft w:val="0"/>
          <w:marRight w:val="0"/>
          <w:marTop w:val="0"/>
          <w:marBottom w:val="0"/>
          <w:divBdr>
            <w:top w:val="none" w:sz="0" w:space="0" w:color="auto"/>
            <w:left w:val="none" w:sz="0" w:space="0" w:color="auto"/>
            <w:bottom w:val="none" w:sz="0" w:space="0" w:color="auto"/>
            <w:right w:val="none" w:sz="0" w:space="0" w:color="auto"/>
          </w:divBdr>
        </w:div>
        <w:div w:id="1760903771">
          <w:marLeft w:val="0"/>
          <w:marRight w:val="0"/>
          <w:marTop w:val="0"/>
          <w:marBottom w:val="0"/>
          <w:divBdr>
            <w:top w:val="none" w:sz="0" w:space="0" w:color="auto"/>
            <w:left w:val="none" w:sz="0" w:space="0" w:color="auto"/>
            <w:bottom w:val="none" w:sz="0" w:space="0" w:color="auto"/>
            <w:right w:val="none" w:sz="0" w:space="0" w:color="auto"/>
          </w:divBdr>
        </w:div>
        <w:div w:id="1239514364">
          <w:marLeft w:val="0"/>
          <w:marRight w:val="0"/>
          <w:marTop w:val="0"/>
          <w:marBottom w:val="0"/>
          <w:divBdr>
            <w:top w:val="none" w:sz="0" w:space="0" w:color="auto"/>
            <w:left w:val="none" w:sz="0" w:space="0" w:color="auto"/>
            <w:bottom w:val="none" w:sz="0" w:space="0" w:color="auto"/>
            <w:right w:val="none" w:sz="0" w:space="0" w:color="auto"/>
          </w:divBdr>
        </w:div>
        <w:div w:id="1956787516">
          <w:marLeft w:val="0"/>
          <w:marRight w:val="0"/>
          <w:marTop w:val="0"/>
          <w:marBottom w:val="0"/>
          <w:divBdr>
            <w:top w:val="none" w:sz="0" w:space="0" w:color="auto"/>
            <w:left w:val="none" w:sz="0" w:space="0" w:color="auto"/>
            <w:bottom w:val="none" w:sz="0" w:space="0" w:color="auto"/>
            <w:right w:val="none" w:sz="0" w:space="0" w:color="auto"/>
          </w:divBdr>
        </w:div>
        <w:div w:id="1524707868">
          <w:marLeft w:val="0"/>
          <w:marRight w:val="0"/>
          <w:marTop w:val="0"/>
          <w:marBottom w:val="0"/>
          <w:divBdr>
            <w:top w:val="none" w:sz="0" w:space="0" w:color="auto"/>
            <w:left w:val="none" w:sz="0" w:space="0" w:color="auto"/>
            <w:bottom w:val="none" w:sz="0" w:space="0" w:color="auto"/>
            <w:right w:val="none" w:sz="0" w:space="0" w:color="auto"/>
          </w:divBdr>
        </w:div>
        <w:div w:id="1942953143">
          <w:marLeft w:val="0"/>
          <w:marRight w:val="0"/>
          <w:marTop w:val="0"/>
          <w:marBottom w:val="0"/>
          <w:divBdr>
            <w:top w:val="none" w:sz="0" w:space="0" w:color="auto"/>
            <w:left w:val="none" w:sz="0" w:space="0" w:color="auto"/>
            <w:bottom w:val="none" w:sz="0" w:space="0" w:color="auto"/>
            <w:right w:val="none" w:sz="0" w:space="0" w:color="auto"/>
          </w:divBdr>
        </w:div>
        <w:div w:id="528185973">
          <w:marLeft w:val="0"/>
          <w:marRight w:val="0"/>
          <w:marTop w:val="0"/>
          <w:marBottom w:val="0"/>
          <w:divBdr>
            <w:top w:val="none" w:sz="0" w:space="0" w:color="auto"/>
            <w:left w:val="none" w:sz="0" w:space="0" w:color="auto"/>
            <w:bottom w:val="none" w:sz="0" w:space="0" w:color="auto"/>
            <w:right w:val="none" w:sz="0" w:space="0" w:color="auto"/>
          </w:divBdr>
        </w:div>
        <w:div w:id="204223306">
          <w:marLeft w:val="0"/>
          <w:marRight w:val="0"/>
          <w:marTop w:val="0"/>
          <w:marBottom w:val="0"/>
          <w:divBdr>
            <w:top w:val="none" w:sz="0" w:space="0" w:color="auto"/>
            <w:left w:val="none" w:sz="0" w:space="0" w:color="auto"/>
            <w:bottom w:val="none" w:sz="0" w:space="0" w:color="auto"/>
            <w:right w:val="none" w:sz="0" w:space="0" w:color="auto"/>
          </w:divBdr>
        </w:div>
        <w:div w:id="774445029">
          <w:marLeft w:val="0"/>
          <w:marRight w:val="0"/>
          <w:marTop w:val="0"/>
          <w:marBottom w:val="0"/>
          <w:divBdr>
            <w:top w:val="none" w:sz="0" w:space="0" w:color="auto"/>
            <w:left w:val="none" w:sz="0" w:space="0" w:color="auto"/>
            <w:bottom w:val="none" w:sz="0" w:space="0" w:color="auto"/>
            <w:right w:val="none" w:sz="0" w:space="0" w:color="auto"/>
          </w:divBdr>
        </w:div>
        <w:div w:id="1037894970">
          <w:marLeft w:val="0"/>
          <w:marRight w:val="0"/>
          <w:marTop w:val="0"/>
          <w:marBottom w:val="0"/>
          <w:divBdr>
            <w:top w:val="none" w:sz="0" w:space="0" w:color="auto"/>
            <w:left w:val="none" w:sz="0" w:space="0" w:color="auto"/>
            <w:bottom w:val="none" w:sz="0" w:space="0" w:color="auto"/>
            <w:right w:val="none" w:sz="0" w:space="0" w:color="auto"/>
          </w:divBdr>
        </w:div>
        <w:div w:id="27071145">
          <w:marLeft w:val="0"/>
          <w:marRight w:val="0"/>
          <w:marTop w:val="0"/>
          <w:marBottom w:val="0"/>
          <w:divBdr>
            <w:top w:val="none" w:sz="0" w:space="0" w:color="auto"/>
            <w:left w:val="none" w:sz="0" w:space="0" w:color="auto"/>
            <w:bottom w:val="none" w:sz="0" w:space="0" w:color="auto"/>
            <w:right w:val="none" w:sz="0" w:space="0" w:color="auto"/>
          </w:divBdr>
        </w:div>
        <w:div w:id="2063287593">
          <w:marLeft w:val="0"/>
          <w:marRight w:val="0"/>
          <w:marTop w:val="0"/>
          <w:marBottom w:val="0"/>
          <w:divBdr>
            <w:top w:val="none" w:sz="0" w:space="0" w:color="auto"/>
            <w:left w:val="none" w:sz="0" w:space="0" w:color="auto"/>
            <w:bottom w:val="none" w:sz="0" w:space="0" w:color="auto"/>
            <w:right w:val="none" w:sz="0" w:space="0" w:color="auto"/>
          </w:divBdr>
        </w:div>
        <w:div w:id="1654483893">
          <w:marLeft w:val="0"/>
          <w:marRight w:val="0"/>
          <w:marTop w:val="0"/>
          <w:marBottom w:val="0"/>
          <w:divBdr>
            <w:top w:val="none" w:sz="0" w:space="0" w:color="auto"/>
            <w:left w:val="none" w:sz="0" w:space="0" w:color="auto"/>
            <w:bottom w:val="none" w:sz="0" w:space="0" w:color="auto"/>
            <w:right w:val="none" w:sz="0" w:space="0" w:color="auto"/>
          </w:divBdr>
        </w:div>
        <w:div w:id="782723234">
          <w:marLeft w:val="0"/>
          <w:marRight w:val="0"/>
          <w:marTop w:val="0"/>
          <w:marBottom w:val="0"/>
          <w:divBdr>
            <w:top w:val="none" w:sz="0" w:space="0" w:color="auto"/>
            <w:left w:val="none" w:sz="0" w:space="0" w:color="auto"/>
            <w:bottom w:val="none" w:sz="0" w:space="0" w:color="auto"/>
            <w:right w:val="none" w:sz="0" w:space="0" w:color="auto"/>
          </w:divBdr>
        </w:div>
        <w:div w:id="1163200601">
          <w:marLeft w:val="0"/>
          <w:marRight w:val="0"/>
          <w:marTop w:val="0"/>
          <w:marBottom w:val="0"/>
          <w:divBdr>
            <w:top w:val="none" w:sz="0" w:space="0" w:color="auto"/>
            <w:left w:val="none" w:sz="0" w:space="0" w:color="auto"/>
            <w:bottom w:val="none" w:sz="0" w:space="0" w:color="auto"/>
            <w:right w:val="none" w:sz="0" w:space="0" w:color="auto"/>
          </w:divBdr>
        </w:div>
        <w:div w:id="1425689301">
          <w:marLeft w:val="0"/>
          <w:marRight w:val="0"/>
          <w:marTop w:val="0"/>
          <w:marBottom w:val="0"/>
          <w:divBdr>
            <w:top w:val="none" w:sz="0" w:space="0" w:color="auto"/>
            <w:left w:val="none" w:sz="0" w:space="0" w:color="auto"/>
            <w:bottom w:val="none" w:sz="0" w:space="0" w:color="auto"/>
            <w:right w:val="none" w:sz="0" w:space="0" w:color="auto"/>
          </w:divBdr>
        </w:div>
        <w:div w:id="2091653617">
          <w:marLeft w:val="0"/>
          <w:marRight w:val="0"/>
          <w:marTop w:val="0"/>
          <w:marBottom w:val="0"/>
          <w:divBdr>
            <w:top w:val="none" w:sz="0" w:space="0" w:color="auto"/>
            <w:left w:val="none" w:sz="0" w:space="0" w:color="auto"/>
            <w:bottom w:val="none" w:sz="0" w:space="0" w:color="auto"/>
            <w:right w:val="none" w:sz="0" w:space="0" w:color="auto"/>
          </w:divBdr>
        </w:div>
        <w:div w:id="1065227490">
          <w:marLeft w:val="0"/>
          <w:marRight w:val="0"/>
          <w:marTop w:val="0"/>
          <w:marBottom w:val="0"/>
          <w:divBdr>
            <w:top w:val="none" w:sz="0" w:space="0" w:color="auto"/>
            <w:left w:val="none" w:sz="0" w:space="0" w:color="auto"/>
            <w:bottom w:val="none" w:sz="0" w:space="0" w:color="auto"/>
            <w:right w:val="none" w:sz="0" w:space="0" w:color="auto"/>
          </w:divBdr>
        </w:div>
        <w:div w:id="556672285">
          <w:marLeft w:val="0"/>
          <w:marRight w:val="0"/>
          <w:marTop w:val="0"/>
          <w:marBottom w:val="0"/>
          <w:divBdr>
            <w:top w:val="none" w:sz="0" w:space="0" w:color="auto"/>
            <w:left w:val="none" w:sz="0" w:space="0" w:color="auto"/>
            <w:bottom w:val="none" w:sz="0" w:space="0" w:color="auto"/>
            <w:right w:val="none" w:sz="0" w:space="0" w:color="auto"/>
          </w:divBdr>
        </w:div>
        <w:div w:id="1783987784">
          <w:marLeft w:val="0"/>
          <w:marRight w:val="0"/>
          <w:marTop w:val="0"/>
          <w:marBottom w:val="0"/>
          <w:divBdr>
            <w:top w:val="none" w:sz="0" w:space="0" w:color="auto"/>
            <w:left w:val="none" w:sz="0" w:space="0" w:color="auto"/>
            <w:bottom w:val="none" w:sz="0" w:space="0" w:color="auto"/>
            <w:right w:val="none" w:sz="0" w:space="0" w:color="auto"/>
          </w:divBdr>
        </w:div>
        <w:div w:id="910386450">
          <w:marLeft w:val="0"/>
          <w:marRight w:val="0"/>
          <w:marTop w:val="0"/>
          <w:marBottom w:val="0"/>
          <w:divBdr>
            <w:top w:val="none" w:sz="0" w:space="0" w:color="auto"/>
            <w:left w:val="none" w:sz="0" w:space="0" w:color="auto"/>
            <w:bottom w:val="none" w:sz="0" w:space="0" w:color="auto"/>
            <w:right w:val="none" w:sz="0" w:space="0" w:color="auto"/>
          </w:divBdr>
        </w:div>
        <w:div w:id="318118891">
          <w:marLeft w:val="0"/>
          <w:marRight w:val="0"/>
          <w:marTop w:val="0"/>
          <w:marBottom w:val="0"/>
          <w:divBdr>
            <w:top w:val="none" w:sz="0" w:space="0" w:color="auto"/>
            <w:left w:val="none" w:sz="0" w:space="0" w:color="auto"/>
            <w:bottom w:val="none" w:sz="0" w:space="0" w:color="auto"/>
            <w:right w:val="none" w:sz="0" w:space="0" w:color="auto"/>
          </w:divBdr>
        </w:div>
        <w:div w:id="255092663">
          <w:marLeft w:val="0"/>
          <w:marRight w:val="0"/>
          <w:marTop w:val="0"/>
          <w:marBottom w:val="0"/>
          <w:divBdr>
            <w:top w:val="none" w:sz="0" w:space="0" w:color="auto"/>
            <w:left w:val="none" w:sz="0" w:space="0" w:color="auto"/>
            <w:bottom w:val="none" w:sz="0" w:space="0" w:color="auto"/>
            <w:right w:val="none" w:sz="0" w:space="0" w:color="auto"/>
          </w:divBdr>
        </w:div>
        <w:div w:id="1834831673">
          <w:marLeft w:val="0"/>
          <w:marRight w:val="0"/>
          <w:marTop w:val="0"/>
          <w:marBottom w:val="0"/>
          <w:divBdr>
            <w:top w:val="none" w:sz="0" w:space="0" w:color="auto"/>
            <w:left w:val="none" w:sz="0" w:space="0" w:color="auto"/>
            <w:bottom w:val="none" w:sz="0" w:space="0" w:color="auto"/>
            <w:right w:val="none" w:sz="0" w:space="0" w:color="auto"/>
          </w:divBdr>
        </w:div>
        <w:div w:id="1345980152">
          <w:marLeft w:val="0"/>
          <w:marRight w:val="0"/>
          <w:marTop w:val="0"/>
          <w:marBottom w:val="0"/>
          <w:divBdr>
            <w:top w:val="none" w:sz="0" w:space="0" w:color="auto"/>
            <w:left w:val="none" w:sz="0" w:space="0" w:color="auto"/>
            <w:bottom w:val="none" w:sz="0" w:space="0" w:color="auto"/>
            <w:right w:val="none" w:sz="0" w:space="0" w:color="auto"/>
          </w:divBdr>
        </w:div>
      </w:divsChild>
    </w:div>
    <w:div w:id="1762070197">
      <w:bodyDiv w:val="1"/>
      <w:marLeft w:val="0"/>
      <w:marRight w:val="0"/>
      <w:marTop w:val="0"/>
      <w:marBottom w:val="0"/>
      <w:divBdr>
        <w:top w:val="none" w:sz="0" w:space="0" w:color="auto"/>
        <w:left w:val="none" w:sz="0" w:space="0" w:color="auto"/>
        <w:bottom w:val="none" w:sz="0" w:space="0" w:color="auto"/>
        <w:right w:val="none" w:sz="0" w:space="0" w:color="auto"/>
      </w:divBdr>
      <w:divsChild>
        <w:div w:id="522942195">
          <w:marLeft w:val="0"/>
          <w:marRight w:val="0"/>
          <w:marTop w:val="0"/>
          <w:marBottom w:val="0"/>
          <w:divBdr>
            <w:top w:val="none" w:sz="0" w:space="0" w:color="auto"/>
            <w:left w:val="none" w:sz="0" w:space="0" w:color="auto"/>
            <w:bottom w:val="none" w:sz="0" w:space="0" w:color="auto"/>
            <w:right w:val="none" w:sz="0" w:space="0" w:color="auto"/>
          </w:divBdr>
          <w:divsChild>
            <w:div w:id="379940559">
              <w:marLeft w:val="0"/>
              <w:marRight w:val="0"/>
              <w:marTop w:val="0"/>
              <w:marBottom w:val="0"/>
              <w:divBdr>
                <w:top w:val="none" w:sz="0" w:space="0" w:color="auto"/>
                <w:left w:val="none" w:sz="0" w:space="0" w:color="auto"/>
                <w:bottom w:val="none" w:sz="0" w:space="0" w:color="auto"/>
                <w:right w:val="none" w:sz="0" w:space="0" w:color="auto"/>
              </w:divBdr>
              <w:divsChild>
                <w:div w:id="144934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743439">
      <w:bodyDiv w:val="1"/>
      <w:marLeft w:val="0"/>
      <w:marRight w:val="0"/>
      <w:marTop w:val="0"/>
      <w:marBottom w:val="0"/>
      <w:divBdr>
        <w:top w:val="none" w:sz="0" w:space="0" w:color="auto"/>
        <w:left w:val="none" w:sz="0" w:space="0" w:color="auto"/>
        <w:bottom w:val="none" w:sz="0" w:space="0" w:color="auto"/>
        <w:right w:val="none" w:sz="0" w:space="0" w:color="auto"/>
      </w:divBdr>
      <w:divsChild>
        <w:div w:id="655037981">
          <w:marLeft w:val="0"/>
          <w:marRight w:val="0"/>
          <w:marTop w:val="0"/>
          <w:marBottom w:val="0"/>
          <w:divBdr>
            <w:top w:val="none" w:sz="0" w:space="0" w:color="auto"/>
            <w:left w:val="none" w:sz="0" w:space="0" w:color="auto"/>
            <w:bottom w:val="none" w:sz="0" w:space="0" w:color="auto"/>
            <w:right w:val="none" w:sz="0" w:space="0" w:color="auto"/>
          </w:divBdr>
          <w:divsChild>
            <w:div w:id="1642271790">
              <w:marLeft w:val="0"/>
              <w:marRight w:val="0"/>
              <w:marTop w:val="0"/>
              <w:marBottom w:val="0"/>
              <w:divBdr>
                <w:top w:val="none" w:sz="0" w:space="0" w:color="auto"/>
                <w:left w:val="none" w:sz="0" w:space="0" w:color="auto"/>
                <w:bottom w:val="none" w:sz="0" w:space="0" w:color="auto"/>
                <w:right w:val="none" w:sz="0" w:space="0" w:color="auto"/>
              </w:divBdr>
              <w:divsChild>
                <w:div w:id="7628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oi.org/10.14512/gaia.24.2.5"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1115</Words>
  <Characters>7025</Characters>
  <Application>Microsoft Office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
    </vt:vector>
  </TitlesOfParts>
  <Company>Hochschule Darmstadt</Company>
  <LinksUpToDate>false</LinksUpToDate>
  <CharactersWithSpaces>8124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Pleil</dc:creator>
  <cp:keywords/>
  <dc:description/>
  <cp:lastModifiedBy>Thomas Pleil</cp:lastModifiedBy>
  <cp:revision>5</cp:revision>
  <dcterms:created xsi:type="dcterms:W3CDTF">2019-07-27T13:52:00Z</dcterms:created>
  <dcterms:modified xsi:type="dcterms:W3CDTF">2019-08-05T11:24:00Z</dcterms:modified>
</cp:coreProperties>
</file>