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4808" w:rsidRDefault="005A4808" w:rsidP="005A4808">
      <w:pPr>
        <w:rPr>
          <w:rFonts w:ascii="LMU CompatilFact" w:hAnsi="LMU CompatilFact" w:cs="Cambria"/>
          <w:b/>
          <w:sz w:val="24"/>
          <w:szCs w:val="24"/>
        </w:rPr>
      </w:pPr>
      <w:r w:rsidRPr="007C6D2B">
        <w:rPr>
          <w:rFonts w:ascii="LMU CompatilFact" w:hAnsi="LMU CompatilFact" w:cs="Cambria"/>
          <w:b/>
          <w:sz w:val="24"/>
          <w:szCs w:val="24"/>
        </w:rPr>
        <w:t>E</w:t>
      </w:r>
      <w:r>
        <w:rPr>
          <w:rFonts w:ascii="LMU CompatilFact" w:hAnsi="LMU CompatilFact" w:cs="Cambria"/>
          <w:b/>
          <w:sz w:val="24"/>
          <w:szCs w:val="24"/>
        </w:rPr>
        <w:t>inreichung</w:t>
      </w:r>
    </w:p>
    <w:p w:rsidR="005A4808" w:rsidRPr="005A4808" w:rsidRDefault="005A4808" w:rsidP="005A4808">
      <w:pPr>
        <w:spacing w:line="240" w:lineRule="auto"/>
        <w:rPr>
          <w:rFonts w:ascii="LMU CompatilFact" w:hAnsi="LMU CompatilFact" w:cs="Cambria-Italic"/>
          <w:iCs/>
          <w:sz w:val="24"/>
          <w:szCs w:val="24"/>
        </w:rPr>
      </w:pPr>
      <w:r w:rsidRPr="005A4808">
        <w:rPr>
          <w:rFonts w:ascii="LMU CompatilFact" w:hAnsi="LMU CompatilFact" w:cs="Cambria-Italic"/>
          <w:iCs/>
          <w:sz w:val="24"/>
          <w:szCs w:val="24"/>
        </w:rPr>
        <w:t>Medien der Transformation − Transformation der Medien</w:t>
      </w:r>
    </w:p>
    <w:p w:rsidR="005A4808" w:rsidRPr="005A4808" w:rsidRDefault="005A4808" w:rsidP="005A4808">
      <w:pPr>
        <w:spacing w:line="240" w:lineRule="auto"/>
        <w:rPr>
          <w:rFonts w:ascii="LMU CompatilFact" w:hAnsi="LMU CompatilFact" w:cs="Cambria-Italic"/>
          <w:iCs/>
          <w:sz w:val="24"/>
          <w:szCs w:val="24"/>
        </w:rPr>
      </w:pPr>
      <w:r w:rsidRPr="005A4808">
        <w:rPr>
          <w:rFonts w:ascii="LMU CompatilFact" w:hAnsi="LMU CompatilFact" w:cs="Cambria-Italic"/>
          <w:iCs/>
          <w:sz w:val="24"/>
          <w:szCs w:val="24"/>
        </w:rPr>
        <w:t xml:space="preserve">Jahrestagung des Netzwerks Kritische Kommunikationswissenschaft </w:t>
      </w:r>
    </w:p>
    <w:p w:rsidR="005A4808" w:rsidRPr="005A4808" w:rsidRDefault="005A4808" w:rsidP="005A4808">
      <w:pPr>
        <w:spacing w:line="240" w:lineRule="auto"/>
        <w:rPr>
          <w:rFonts w:ascii="LMU CompatilFact" w:hAnsi="LMU CompatilFact" w:cs="Cambria-Italic"/>
          <w:iCs/>
          <w:sz w:val="24"/>
          <w:szCs w:val="24"/>
        </w:rPr>
      </w:pPr>
      <w:r w:rsidRPr="005A4808">
        <w:rPr>
          <w:rFonts w:ascii="LMU CompatilFact" w:hAnsi="LMU CompatilFact" w:cs="Cambria-Italic"/>
          <w:iCs/>
          <w:sz w:val="24"/>
          <w:szCs w:val="24"/>
        </w:rPr>
        <w:t>21. und 22. November 2019, Universität Leipzig</w:t>
      </w:r>
    </w:p>
    <w:p w:rsidR="005A4808" w:rsidRPr="005A4808" w:rsidRDefault="005A4808" w:rsidP="005A4808">
      <w:pPr>
        <w:rPr>
          <w:rFonts w:ascii="LMU CompatilFact" w:hAnsi="LMU CompatilFact" w:cs="Cambria-Italic"/>
          <w:iCs/>
          <w:sz w:val="24"/>
          <w:szCs w:val="24"/>
        </w:rPr>
      </w:pPr>
    </w:p>
    <w:p w:rsidR="005A4808" w:rsidRPr="005A4808" w:rsidRDefault="005A4808" w:rsidP="005A4808">
      <w:pPr>
        <w:rPr>
          <w:rFonts w:ascii="LMU CompatilFact" w:hAnsi="LMU CompatilFact" w:cs="Cambria-Italic"/>
          <w:iCs/>
          <w:sz w:val="28"/>
          <w:szCs w:val="24"/>
        </w:rPr>
      </w:pPr>
    </w:p>
    <w:p w:rsidR="005A4808" w:rsidRDefault="005A4808" w:rsidP="005A4808">
      <w:pPr>
        <w:rPr>
          <w:rFonts w:ascii="LMU CompatilFact" w:hAnsi="LMU CompatilFact" w:cs="Cambria-Italic"/>
          <w:b/>
          <w:iCs/>
          <w:sz w:val="28"/>
          <w:szCs w:val="24"/>
        </w:rPr>
      </w:pPr>
    </w:p>
    <w:p w:rsidR="005A4808" w:rsidRPr="00DC347A" w:rsidRDefault="005A4808" w:rsidP="005A4808">
      <w:pPr>
        <w:rPr>
          <w:rFonts w:ascii="LMU CompatilFact" w:hAnsi="LMU CompatilFact" w:cs="Cambria-Italic"/>
          <w:i/>
          <w:iCs/>
          <w:sz w:val="24"/>
          <w:szCs w:val="24"/>
        </w:rPr>
      </w:pPr>
    </w:p>
    <w:p w:rsidR="001E6260" w:rsidRDefault="001E6260" w:rsidP="005A4808">
      <w:pPr>
        <w:spacing w:line="240" w:lineRule="auto"/>
        <w:rPr>
          <w:rFonts w:ascii="LMU CompatilFact" w:hAnsi="LMU CompatilFact" w:cs="Cambria-Italic"/>
          <w:iCs/>
          <w:sz w:val="24"/>
          <w:szCs w:val="24"/>
        </w:rPr>
      </w:pPr>
      <w:r>
        <w:rPr>
          <w:rFonts w:ascii="LMU CompatilFact" w:hAnsi="LMU CompatilFact" w:cs="Cambria-Italic"/>
          <w:iCs/>
          <w:sz w:val="24"/>
          <w:szCs w:val="24"/>
        </w:rPr>
        <w:t>Titel des Beitrags:</w:t>
      </w:r>
    </w:p>
    <w:p w:rsidR="001E6260" w:rsidRDefault="005A4808" w:rsidP="001E6260">
      <w:pPr>
        <w:spacing w:line="360" w:lineRule="auto"/>
        <w:rPr>
          <w:rFonts w:ascii="LMU CompatilFact" w:hAnsi="LMU CompatilFact" w:cs="Cambria-Italic"/>
          <w:iCs/>
          <w:sz w:val="24"/>
          <w:szCs w:val="24"/>
        </w:rPr>
      </w:pPr>
      <w:r w:rsidRPr="001E6260">
        <w:rPr>
          <w:rFonts w:ascii="LMU CompatilFact" w:hAnsi="LMU CompatilFact" w:cs="Cambria-Italic"/>
          <w:b/>
          <w:iCs/>
          <w:sz w:val="24"/>
          <w:szCs w:val="24"/>
          <w:lang w:val="en-US"/>
        </w:rPr>
        <w:t xml:space="preserve">Motherhood in transition – who cares? </w:t>
      </w:r>
      <w:r w:rsidR="001E6260">
        <w:rPr>
          <w:rFonts w:ascii="LMU CompatilFact" w:hAnsi="LMU CompatilFact" w:cs="Cambria-Italic"/>
          <w:b/>
          <w:iCs/>
          <w:sz w:val="24"/>
          <w:szCs w:val="24"/>
          <w:lang w:val="en-US"/>
        </w:rPr>
        <w:br/>
      </w:r>
      <w:r w:rsidR="001E6260">
        <w:rPr>
          <w:rFonts w:ascii="LMU CompatilFact" w:hAnsi="LMU CompatilFact" w:cs="Cambria-Italic"/>
          <w:iCs/>
          <w:sz w:val="24"/>
          <w:szCs w:val="24"/>
        </w:rPr>
        <w:t>Wie zeigt sich normative</w:t>
      </w:r>
      <w:r w:rsidR="001E6260" w:rsidRPr="001E6260">
        <w:rPr>
          <w:rFonts w:ascii="LMU CompatilFact" w:hAnsi="LMU CompatilFact" w:cs="Cambria-Italic"/>
          <w:iCs/>
          <w:sz w:val="24"/>
          <w:szCs w:val="24"/>
        </w:rPr>
        <w:t xml:space="preserve"> Transformation im Mediendiskurs</w:t>
      </w:r>
      <w:r w:rsidR="001E6260">
        <w:rPr>
          <w:rFonts w:ascii="LMU CompatilFact" w:hAnsi="LMU CompatilFact" w:cs="Cambria-Italic"/>
          <w:iCs/>
          <w:sz w:val="24"/>
          <w:szCs w:val="24"/>
        </w:rPr>
        <w:t xml:space="preserve">? Strukturanalyse und Leerstellen am Beispiel Mutterschaft.  </w:t>
      </w:r>
    </w:p>
    <w:p w:rsidR="001E6260" w:rsidRDefault="001E6260" w:rsidP="001E6260">
      <w:pPr>
        <w:spacing w:line="360" w:lineRule="auto"/>
        <w:rPr>
          <w:rFonts w:ascii="LMU CompatilFact" w:hAnsi="LMU CompatilFact" w:cs="Cambria-Italic"/>
          <w:iCs/>
          <w:sz w:val="24"/>
          <w:szCs w:val="24"/>
        </w:rPr>
      </w:pPr>
    </w:p>
    <w:p w:rsidR="001E6260" w:rsidRPr="001E6260" w:rsidRDefault="001E6260" w:rsidP="001E6260">
      <w:pPr>
        <w:spacing w:line="360" w:lineRule="auto"/>
        <w:rPr>
          <w:rFonts w:ascii="LMU CompatilFact" w:hAnsi="LMU CompatilFact" w:cs="Cambria-Italic"/>
          <w:iCs/>
          <w:sz w:val="24"/>
          <w:szCs w:val="24"/>
        </w:rPr>
      </w:pPr>
    </w:p>
    <w:p w:rsidR="005A4808" w:rsidRPr="001E6260" w:rsidRDefault="005A4808" w:rsidP="005A4808">
      <w:pPr>
        <w:spacing w:line="240" w:lineRule="auto"/>
        <w:rPr>
          <w:rFonts w:ascii="LMU CompatilFact" w:hAnsi="LMU CompatilFact" w:cs="Cambria-Italic"/>
          <w:iCs/>
          <w:sz w:val="24"/>
          <w:szCs w:val="24"/>
        </w:rPr>
      </w:pPr>
    </w:p>
    <w:p w:rsidR="005A4808" w:rsidRPr="001E6260" w:rsidRDefault="005A4808" w:rsidP="005A4808">
      <w:pPr>
        <w:spacing w:line="240" w:lineRule="auto"/>
        <w:rPr>
          <w:rFonts w:ascii="LMU CompatilFact" w:hAnsi="LMU CompatilFact" w:cs="Cambria-Italic"/>
          <w:iCs/>
          <w:sz w:val="24"/>
          <w:szCs w:val="24"/>
        </w:rPr>
      </w:pPr>
    </w:p>
    <w:p w:rsidR="005A4808" w:rsidRPr="001E6260" w:rsidRDefault="005A4808" w:rsidP="005A4808">
      <w:pPr>
        <w:spacing w:line="240" w:lineRule="auto"/>
        <w:rPr>
          <w:rFonts w:ascii="LMU CompatilFact" w:hAnsi="LMU CompatilFact" w:cs="Cambria-Italic"/>
          <w:iCs/>
          <w:sz w:val="24"/>
          <w:szCs w:val="24"/>
        </w:rPr>
      </w:pPr>
    </w:p>
    <w:p w:rsidR="005A4808" w:rsidRPr="001E6260" w:rsidRDefault="005A4808" w:rsidP="005A4808">
      <w:pPr>
        <w:spacing w:line="240" w:lineRule="auto"/>
        <w:rPr>
          <w:rFonts w:ascii="LMU CompatilFact" w:hAnsi="LMU CompatilFact" w:cs="Cambria-Italic"/>
          <w:iCs/>
          <w:sz w:val="24"/>
          <w:szCs w:val="24"/>
        </w:rPr>
      </w:pPr>
    </w:p>
    <w:p w:rsidR="005A4808" w:rsidRPr="001E6260" w:rsidRDefault="005A4808" w:rsidP="005A4808">
      <w:pPr>
        <w:spacing w:line="240" w:lineRule="auto"/>
        <w:rPr>
          <w:rFonts w:ascii="LMU CompatilFact" w:hAnsi="LMU CompatilFact" w:cs="Cambria-Italic"/>
          <w:iCs/>
          <w:sz w:val="24"/>
          <w:szCs w:val="24"/>
        </w:rPr>
      </w:pPr>
    </w:p>
    <w:p w:rsidR="005A4808" w:rsidRPr="001E6260" w:rsidRDefault="005A4808" w:rsidP="005A4808">
      <w:pPr>
        <w:spacing w:line="240" w:lineRule="auto"/>
        <w:rPr>
          <w:rFonts w:ascii="LMU CompatilFact" w:hAnsi="LMU CompatilFact" w:cs="Cambria-Italic"/>
          <w:iCs/>
          <w:sz w:val="24"/>
          <w:szCs w:val="24"/>
        </w:rPr>
      </w:pPr>
    </w:p>
    <w:p w:rsidR="005A4808" w:rsidRPr="001E6260" w:rsidRDefault="005A4808" w:rsidP="005A4808">
      <w:pPr>
        <w:spacing w:line="240" w:lineRule="auto"/>
        <w:rPr>
          <w:rFonts w:ascii="LMU CompatilFact" w:hAnsi="LMU CompatilFact" w:cs="Cambria-Italic"/>
          <w:iCs/>
          <w:sz w:val="24"/>
          <w:szCs w:val="24"/>
        </w:rPr>
      </w:pPr>
    </w:p>
    <w:p w:rsidR="005A4808" w:rsidRPr="001E6260" w:rsidRDefault="005A4808" w:rsidP="005A4808">
      <w:pPr>
        <w:spacing w:line="240" w:lineRule="auto"/>
        <w:rPr>
          <w:rFonts w:ascii="LMU CompatilFact" w:hAnsi="LMU CompatilFact" w:cs="Cambria-Italic"/>
          <w:iCs/>
          <w:sz w:val="24"/>
          <w:szCs w:val="24"/>
        </w:rPr>
      </w:pPr>
    </w:p>
    <w:p w:rsidR="005A4808" w:rsidRPr="001E6260" w:rsidRDefault="005A4808" w:rsidP="005A4808">
      <w:pPr>
        <w:spacing w:line="240" w:lineRule="auto"/>
        <w:rPr>
          <w:rFonts w:ascii="LMU CompatilFact" w:hAnsi="LMU CompatilFact" w:cs="Cambria-Italic"/>
          <w:iCs/>
          <w:sz w:val="24"/>
          <w:szCs w:val="24"/>
        </w:rPr>
      </w:pPr>
    </w:p>
    <w:p w:rsidR="005A4808" w:rsidRPr="001E6260" w:rsidRDefault="005A4808" w:rsidP="005A4808">
      <w:pPr>
        <w:spacing w:line="240" w:lineRule="auto"/>
        <w:rPr>
          <w:rFonts w:ascii="LMU CompatilFact" w:hAnsi="LMU CompatilFact" w:cs="Cambria-Italic"/>
          <w:iCs/>
          <w:sz w:val="24"/>
          <w:szCs w:val="24"/>
        </w:rPr>
      </w:pPr>
    </w:p>
    <w:p w:rsidR="005A4808" w:rsidRPr="001E6260" w:rsidRDefault="005A4808" w:rsidP="005A4808">
      <w:pPr>
        <w:spacing w:line="240" w:lineRule="auto"/>
        <w:rPr>
          <w:rFonts w:ascii="LMU CompatilFact" w:hAnsi="LMU CompatilFact" w:cs="Cambria-Italic"/>
          <w:iCs/>
          <w:sz w:val="24"/>
          <w:szCs w:val="24"/>
        </w:rPr>
      </w:pPr>
    </w:p>
    <w:p w:rsidR="005A4808" w:rsidRPr="001E6260" w:rsidRDefault="005A4808" w:rsidP="005A4808">
      <w:pPr>
        <w:spacing w:line="240" w:lineRule="auto"/>
        <w:rPr>
          <w:rFonts w:ascii="LMU CompatilFact" w:hAnsi="LMU CompatilFact" w:cs="Cambria-Italic"/>
          <w:iCs/>
          <w:sz w:val="24"/>
          <w:szCs w:val="24"/>
        </w:rPr>
      </w:pPr>
    </w:p>
    <w:p w:rsidR="005A4808" w:rsidRPr="005A4808" w:rsidRDefault="005A4808" w:rsidP="005A4808">
      <w:pPr>
        <w:spacing w:line="240" w:lineRule="auto"/>
        <w:rPr>
          <w:rFonts w:ascii="LMU CompatilFact" w:hAnsi="LMU CompatilFact" w:cs="Cambria-Italic"/>
          <w:iCs/>
          <w:sz w:val="24"/>
          <w:szCs w:val="24"/>
        </w:rPr>
      </w:pPr>
      <w:r w:rsidRPr="005A4808">
        <w:rPr>
          <w:rFonts w:ascii="LMU CompatilFact" w:hAnsi="LMU CompatilFact" w:cs="Cambria-Italic"/>
          <w:iCs/>
          <w:sz w:val="24"/>
          <w:szCs w:val="24"/>
        </w:rPr>
        <w:t>Natalie Berner</w:t>
      </w:r>
    </w:p>
    <w:p w:rsidR="005A4808" w:rsidRPr="007C6D2B" w:rsidRDefault="005A4808" w:rsidP="005A4808">
      <w:pPr>
        <w:spacing w:after="0" w:line="360" w:lineRule="auto"/>
        <w:jc w:val="both"/>
        <w:rPr>
          <w:rFonts w:ascii="LMU CompatilFact" w:hAnsi="LMU CompatilFact" w:cs="Times New Roman"/>
          <w:sz w:val="24"/>
          <w:szCs w:val="24"/>
        </w:rPr>
      </w:pPr>
      <w:r>
        <w:rPr>
          <w:rFonts w:ascii="LMU CompatilFact" w:hAnsi="LMU CompatilFact" w:cs="Times New Roman"/>
          <w:sz w:val="24"/>
          <w:szCs w:val="24"/>
        </w:rPr>
        <w:t>Ludwig-Maximilians-Universität</w:t>
      </w:r>
      <w:r w:rsidRPr="007C6D2B">
        <w:rPr>
          <w:rFonts w:ascii="LMU CompatilFact" w:hAnsi="LMU CompatilFact" w:cs="Times New Roman"/>
          <w:sz w:val="24"/>
          <w:szCs w:val="24"/>
        </w:rPr>
        <w:t xml:space="preserve"> München</w:t>
      </w:r>
    </w:p>
    <w:p w:rsidR="005A4808" w:rsidRPr="007C6D2B" w:rsidRDefault="005A4808" w:rsidP="005A4808">
      <w:pPr>
        <w:spacing w:after="0" w:line="360" w:lineRule="auto"/>
        <w:jc w:val="both"/>
        <w:rPr>
          <w:rFonts w:ascii="LMU CompatilFact" w:hAnsi="LMU CompatilFact" w:cs="Times New Roman"/>
          <w:sz w:val="24"/>
          <w:szCs w:val="24"/>
        </w:rPr>
      </w:pPr>
      <w:r w:rsidRPr="007C6D2B">
        <w:rPr>
          <w:rFonts w:ascii="LMU CompatilFact" w:hAnsi="LMU CompatilFact" w:cs="Times New Roman"/>
          <w:sz w:val="24"/>
          <w:szCs w:val="24"/>
        </w:rPr>
        <w:t>Institut für Kommunikationswissenschaft und Medienforschung</w:t>
      </w:r>
    </w:p>
    <w:p w:rsidR="005A4808" w:rsidRPr="007C6D2B" w:rsidRDefault="005A4808" w:rsidP="005A4808">
      <w:pPr>
        <w:spacing w:after="0" w:line="360" w:lineRule="auto"/>
        <w:jc w:val="both"/>
        <w:rPr>
          <w:rFonts w:ascii="LMU CompatilFact" w:hAnsi="LMU CompatilFact" w:cs="Times New Roman"/>
          <w:sz w:val="24"/>
          <w:szCs w:val="24"/>
        </w:rPr>
      </w:pPr>
      <w:proofErr w:type="spellStart"/>
      <w:r w:rsidRPr="007C6D2B">
        <w:rPr>
          <w:rFonts w:ascii="LMU CompatilFact" w:hAnsi="LMU CompatilFact" w:cs="Times New Roman"/>
          <w:sz w:val="24"/>
          <w:szCs w:val="24"/>
        </w:rPr>
        <w:t>Oettingenstraße</w:t>
      </w:r>
      <w:proofErr w:type="spellEnd"/>
      <w:r w:rsidRPr="007C6D2B">
        <w:rPr>
          <w:rFonts w:ascii="LMU CompatilFact" w:hAnsi="LMU CompatilFact" w:cs="Times New Roman"/>
          <w:sz w:val="24"/>
          <w:szCs w:val="24"/>
        </w:rPr>
        <w:t xml:space="preserve"> 67, 80538 München</w:t>
      </w:r>
    </w:p>
    <w:p w:rsidR="005A4808" w:rsidRDefault="005E138D" w:rsidP="005A4808">
      <w:pPr>
        <w:spacing w:after="0" w:line="360" w:lineRule="auto"/>
        <w:jc w:val="both"/>
        <w:rPr>
          <w:rFonts w:ascii="LMU CompatilFact" w:hAnsi="LMU CompatilFact" w:cs="Times New Roman"/>
          <w:sz w:val="24"/>
          <w:szCs w:val="24"/>
        </w:rPr>
      </w:pPr>
      <w:hyperlink r:id="rId5" w:history="1">
        <w:r w:rsidR="005A4808" w:rsidRPr="00983256">
          <w:rPr>
            <w:rStyle w:val="Hyperlink"/>
            <w:rFonts w:ascii="LMU CompatilFact" w:hAnsi="LMU CompatilFact" w:cs="Times New Roman"/>
            <w:sz w:val="24"/>
            <w:szCs w:val="24"/>
          </w:rPr>
          <w:t>natalie.berner@ifkw.lmu.de</w:t>
        </w:r>
      </w:hyperlink>
    </w:p>
    <w:p w:rsidR="001E6260" w:rsidRDefault="001E6260" w:rsidP="005A4808">
      <w:pPr>
        <w:spacing w:after="0" w:line="360" w:lineRule="auto"/>
        <w:jc w:val="both"/>
        <w:rPr>
          <w:rFonts w:ascii="LMU CompatilFact" w:hAnsi="LMU CompatilFact" w:cs="Times New Roman"/>
          <w:sz w:val="24"/>
          <w:szCs w:val="24"/>
        </w:rPr>
      </w:pPr>
    </w:p>
    <w:p w:rsidR="00082CD9" w:rsidRPr="00082CD9" w:rsidRDefault="00082CD9" w:rsidP="00382F25">
      <w:pPr>
        <w:spacing w:line="360" w:lineRule="auto"/>
        <w:jc w:val="both"/>
        <w:rPr>
          <w:rFonts w:ascii="Times New Roman" w:hAnsi="Times New Roman" w:cs="Times New Roman"/>
          <w:i/>
          <w:sz w:val="24"/>
          <w:szCs w:val="24"/>
        </w:rPr>
      </w:pPr>
      <w:r>
        <w:rPr>
          <w:rFonts w:ascii="Times New Roman" w:hAnsi="Times New Roman" w:cs="Times New Roman"/>
          <w:i/>
          <w:sz w:val="24"/>
          <w:szCs w:val="24"/>
        </w:rPr>
        <w:lastRenderedPageBreak/>
        <w:t xml:space="preserve">*Einreichung für </w:t>
      </w:r>
      <w:r w:rsidRPr="00082CD9">
        <w:rPr>
          <w:rFonts w:ascii="Times New Roman" w:hAnsi="Times New Roman" w:cs="Times New Roman"/>
          <w:i/>
          <w:sz w:val="24"/>
          <w:szCs w:val="24"/>
        </w:rPr>
        <w:t>Vortrag oder Workshop-Beitrag*</w:t>
      </w:r>
    </w:p>
    <w:p w:rsidR="0005687F" w:rsidRPr="003310DA" w:rsidRDefault="0005687F" w:rsidP="0005687F">
      <w:pPr>
        <w:spacing w:line="360" w:lineRule="auto"/>
        <w:rPr>
          <w:rFonts w:ascii="Times New Roman" w:eastAsia="Times New Roman" w:hAnsi="Times New Roman" w:cs="Times New Roman"/>
          <w:b/>
          <w:sz w:val="24"/>
          <w:szCs w:val="24"/>
          <w:lang w:eastAsia="de-DE"/>
        </w:rPr>
      </w:pPr>
      <w:r w:rsidRPr="00636C88">
        <w:rPr>
          <w:rFonts w:ascii="Times New Roman" w:eastAsia="Times New Roman" w:hAnsi="Times New Roman" w:cs="Times New Roman"/>
          <w:b/>
          <w:sz w:val="24"/>
          <w:szCs w:val="24"/>
          <w:lang w:val="en-US" w:eastAsia="de-DE"/>
        </w:rPr>
        <w:t xml:space="preserve">Motherhood in transition – who cares? </w:t>
      </w:r>
      <w:r w:rsidRPr="00636C88">
        <w:rPr>
          <w:rFonts w:ascii="Times New Roman" w:eastAsia="Times New Roman" w:hAnsi="Times New Roman" w:cs="Times New Roman"/>
          <w:b/>
          <w:sz w:val="24"/>
          <w:szCs w:val="24"/>
          <w:lang w:val="en-US" w:eastAsia="de-DE"/>
        </w:rPr>
        <w:br/>
      </w:r>
      <w:r w:rsidRPr="003310DA">
        <w:rPr>
          <w:rFonts w:ascii="Times New Roman" w:eastAsia="Times New Roman" w:hAnsi="Times New Roman" w:cs="Times New Roman"/>
          <w:b/>
          <w:sz w:val="24"/>
          <w:szCs w:val="24"/>
          <w:lang w:eastAsia="de-DE"/>
        </w:rPr>
        <w:t xml:space="preserve">Wie zeigt sich normative Transformation im Mediendiskurs? Strukturanalyse und Leerstellen am Beispiel Mutterschaft.  </w:t>
      </w:r>
    </w:p>
    <w:p w:rsidR="00534A26" w:rsidRPr="005435B3" w:rsidRDefault="00534A26" w:rsidP="00382F25">
      <w:pPr>
        <w:spacing w:after="0" w:line="360" w:lineRule="auto"/>
        <w:jc w:val="both"/>
        <w:rPr>
          <w:rFonts w:ascii="Times New Roman" w:eastAsia="Times New Roman" w:hAnsi="Times New Roman" w:cs="Times New Roman"/>
          <w:i/>
          <w:sz w:val="24"/>
          <w:szCs w:val="24"/>
          <w:lang w:eastAsia="de-DE"/>
        </w:rPr>
      </w:pPr>
      <w:r w:rsidRPr="005435B3">
        <w:rPr>
          <w:rFonts w:ascii="Times New Roman" w:eastAsia="Times New Roman" w:hAnsi="Times New Roman" w:cs="Times New Roman"/>
          <w:i/>
          <w:sz w:val="24"/>
          <w:szCs w:val="24"/>
          <w:lang w:eastAsia="de-DE"/>
        </w:rPr>
        <w:t>Abstract</w:t>
      </w:r>
    </w:p>
    <w:p w:rsidR="00B3068C" w:rsidRDefault="000E415D" w:rsidP="00BC643F">
      <w:pPr>
        <w:spacing w:after="0" w:line="360" w:lineRule="auto"/>
        <w:jc w:val="both"/>
        <w:rPr>
          <w:rFonts w:ascii="Times New Roman" w:eastAsia="Times New Roman" w:hAnsi="Times New Roman" w:cs="Times New Roman"/>
          <w:sz w:val="24"/>
          <w:szCs w:val="24"/>
          <w:lang w:eastAsia="de-DE"/>
        </w:rPr>
      </w:pPr>
      <w:r w:rsidRPr="00382F25">
        <w:rPr>
          <w:rFonts w:ascii="Times New Roman" w:eastAsia="Times New Roman" w:hAnsi="Times New Roman" w:cs="Times New Roman"/>
          <w:sz w:val="24"/>
          <w:szCs w:val="24"/>
          <w:lang w:eastAsia="de-DE"/>
        </w:rPr>
        <w:t xml:space="preserve">Der folgende Beitrag bezieht sich auf den zweiten Teil der im Call genannten Fragestellungen (Bestandsaufnahmen: Medieninhalte, Medienakteur*innen und Medienstrukturen zwischen </w:t>
      </w:r>
      <w:proofErr w:type="spellStart"/>
      <w:r w:rsidRPr="00382F25">
        <w:rPr>
          <w:rFonts w:ascii="Times New Roman" w:eastAsia="Times New Roman" w:hAnsi="Times New Roman" w:cs="Times New Roman"/>
          <w:sz w:val="24"/>
          <w:szCs w:val="24"/>
          <w:lang w:eastAsia="de-DE"/>
        </w:rPr>
        <w:t>Vermarktlichung</w:t>
      </w:r>
      <w:proofErr w:type="spellEnd"/>
      <w:r w:rsidRPr="00382F25">
        <w:rPr>
          <w:rFonts w:ascii="Times New Roman" w:eastAsia="Times New Roman" w:hAnsi="Times New Roman" w:cs="Times New Roman"/>
          <w:sz w:val="24"/>
          <w:szCs w:val="24"/>
          <w:lang w:eastAsia="de-DE"/>
        </w:rPr>
        <w:t xml:space="preserve">, Schutz und Emanzipation). </w:t>
      </w:r>
    </w:p>
    <w:p w:rsidR="00B3068C" w:rsidRDefault="00B3068C" w:rsidP="00BC643F">
      <w:pPr>
        <w:spacing w:after="0" w:line="360" w:lineRule="auto"/>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Am Beispiel Mutterschaft zeige ich auf, wie sich bestimmte Diskurspositionen im Mediendiskurs durchsetzen, welche Leerstellen es gibt und w</w:t>
      </w:r>
      <w:r w:rsidR="004A1819">
        <w:rPr>
          <w:rFonts w:ascii="Times New Roman" w:eastAsia="Times New Roman" w:hAnsi="Times New Roman" w:cs="Times New Roman"/>
          <w:sz w:val="24"/>
          <w:szCs w:val="24"/>
          <w:lang w:eastAsia="de-DE"/>
        </w:rPr>
        <w:t xml:space="preserve">ie sich die hegemoniale Deutung durch die jeweilige Logik der Diskursebene verändert. </w:t>
      </w:r>
    </w:p>
    <w:p w:rsidR="00534A26" w:rsidRDefault="004A1819" w:rsidP="004A1819">
      <w:pPr>
        <w:spacing w:line="360" w:lineRule="auto"/>
        <w:jc w:val="both"/>
        <w:rPr>
          <w:rFonts w:ascii="Times New Roman" w:hAnsi="Times New Roman" w:cs="Times New Roman"/>
          <w:sz w:val="24"/>
          <w:szCs w:val="24"/>
        </w:rPr>
      </w:pPr>
      <w:r w:rsidRPr="00382F25">
        <w:rPr>
          <w:rFonts w:ascii="Times New Roman" w:hAnsi="Times New Roman" w:cs="Times New Roman"/>
          <w:sz w:val="24"/>
          <w:szCs w:val="24"/>
        </w:rPr>
        <w:t>Operiert wird in diesem Vortrag mit dem Verständnis von Rahel Jaeggi (2009) einer „immanenten Kritik“. Diese</w:t>
      </w:r>
      <w:r>
        <w:rPr>
          <w:rFonts w:ascii="Times New Roman" w:hAnsi="Times New Roman" w:cs="Times New Roman"/>
          <w:sz w:val="24"/>
          <w:szCs w:val="24"/>
        </w:rPr>
        <w:t>r</w:t>
      </w:r>
      <w:r w:rsidRPr="00382F25">
        <w:rPr>
          <w:rFonts w:ascii="Times New Roman" w:hAnsi="Times New Roman" w:cs="Times New Roman"/>
          <w:sz w:val="24"/>
          <w:szCs w:val="24"/>
        </w:rPr>
        <w:t xml:space="preserve"> setzt dabei keinen Maßstab von außen, sondern generiert diesen aus sich selbst heraus (ebd.). Da der Mediendiskurs systeminhärent ist, also in einem bestimmten Überzeugungssystem produziert wird und in diesem auch zirkuliert, kann immanente, wissenschaftliche Gesellschaftskritik genau hier ansetzen</w:t>
      </w:r>
      <w:r>
        <w:rPr>
          <w:rFonts w:ascii="Times New Roman" w:hAnsi="Times New Roman" w:cs="Times New Roman"/>
          <w:sz w:val="24"/>
          <w:szCs w:val="24"/>
        </w:rPr>
        <w:t xml:space="preserve">. Theoriebasis ist </w:t>
      </w:r>
      <w:r w:rsidR="00534A26">
        <w:rPr>
          <w:rFonts w:ascii="Times New Roman" w:hAnsi="Times New Roman" w:cs="Times New Roman"/>
          <w:sz w:val="24"/>
          <w:szCs w:val="24"/>
        </w:rPr>
        <w:t xml:space="preserve">ferner </w:t>
      </w:r>
      <w:r>
        <w:rPr>
          <w:rFonts w:ascii="Times New Roman" w:hAnsi="Times New Roman" w:cs="Times New Roman"/>
          <w:sz w:val="24"/>
          <w:szCs w:val="24"/>
        </w:rPr>
        <w:t xml:space="preserve">ein foucaultscher Diskursbegriff </w:t>
      </w:r>
      <w:r w:rsidR="00534A26">
        <w:rPr>
          <w:rFonts w:ascii="Times New Roman" w:hAnsi="Times New Roman" w:cs="Times New Roman"/>
          <w:sz w:val="24"/>
          <w:szCs w:val="24"/>
        </w:rPr>
        <w:t xml:space="preserve">(Foucault 1981) und darauf aufbauende Operationalisierungen (Jäger &amp; Jäger 2007). </w:t>
      </w:r>
    </w:p>
    <w:p w:rsidR="00D57840" w:rsidRDefault="00BC643F" w:rsidP="00D57840">
      <w:pPr>
        <w:spacing w:line="360" w:lineRule="auto"/>
        <w:jc w:val="both"/>
        <w:rPr>
          <w:rFonts w:ascii="Times New Roman" w:hAnsi="Times New Roman" w:cs="Times New Roman"/>
          <w:sz w:val="24"/>
          <w:szCs w:val="24"/>
        </w:rPr>
      </w:pPr>
      <w:r>
        <w:rPr>
          <w:rFonts w:ascii="Times New Roman" w:hAnsi="Times New Roman" w:cs="Times New Roman"/>
          <w:sz w:val="24"/>
          <w:szCs w:val="24"/>
        </w:rPr>
        <w:t>Auf Basis eine umfassende</w:t>
      </w:r>
      <w:r w:rsidR="00534A26">
        <w:rPr>
          <w:rFonts w:ascii="Times New Roman" w:hAnsi="Times New Roman" w:cs="Times New Roman"/>
          <w:sz w:val="24"/>
          <w:szCs w:val="24"/>
        </w:rPr>
        <w:t>n</w:t>
      </w:r>
      <w:r>
        <w:rPr>
          <w:rFonts w:ascii="Times New Roman" w:hAnsi="Times New Roman" w:cs="Times New Roman"/>
          <w:sz w:val="24"/>
          <w:szCs w:val="24"/>
        </w:rPr>
        <w:t xml:space="preserve"> qualitativen und kategoriengeleitenden Analyse </w:t>
      </w:r>
      <w:r w:rsidR="004A1819">
        <w:rPr>
          <w:rFonts w:ascii="Times New Roman" w:hAnsi="Times New Roman" w:cs="Times New Roman"/>
          <w:sz w:val="24"/>
          <w:szCs w:val="24"/>
        </w:rPr>
        <w:t>(</w:t>
      </w:r>
      <w:r w:rsidR="00534A26">
        <w:rPr>
          <w:rFonts w:ascii="Times New Roman" w:hAnsi="Times New Roman" w:cs="Times New Roman"/>
          <w:sz w:val="24"/>
          <w:szCs w:val="24"/>
        </w:rPr>
        <w:t>L</w:t>
      </w:r>
      <w:r w:rsidR="004A1819">
        <w:rPr>
          <w:rFonts w:ascii="Times New Roman" w:hAnsi="Times New Roman" w:cs="Times New Roman"/>
          <w:sz w:val="24"/>
          <w:szCs w:val="24"/>
        </w:rPr>
        <w:t xml:space="preserve">öblich </w:t>
      </w:r>
      <w:r w:rsidR="00534A26">
        <w:rPr>
          <w:rFonts w:ascii="Times New Roman" w:hAnsi="Times New Roman" w:cs="Times New Roman"/>
          <w:sz w:val="24"/>
          <w:szCs w:val="24"/>
        </w:rPr>
        <w:t>2016</w:t>
      </w:r>
      <w:r w:rsidR="003310DA">
        <w:rPr>
          <w:rFonts w:ascii="Times New Roman" w:hAnsi="Times New Roman" w:cs="Times New Roman"/>
          <w:sz w:val="24"/>
          <w:szCs w:val="24"/>
        </w:rPr>
        <w:t>, Meyen, Löblich, Pfaff-Rüdiger 2019</w:t>
      </w:r>
      <w:r w:rsidR="00534A26">
        <w:rPr>
          <w:rFonts w:ascii="Times New Roman" w:hAnsi="Times New Roman" w:cs="Times New Roman"/>
          <w:sz w:val="24"/>
          <w:szCs w:val="24"/>
        </w:rPr>
        <w:t xml:space="preserve">) </w:t>
      </w:r>
      <w:r>
        <w:rPr>
          <w:rFonts w:ascii="Times New Roman" w:hAnsi="Times New Roman" w:cs="Times New Roman"/>
          <w:sz w:val="24"/>
          <w:szCs w:val="24"/>
        </w:rPr>
        <w:t>verschiede</w:t>
      </w:r>
      <w:r w:rsidR="00B3068C">
        <w:rPr>
          <w:rFonts w:ascii="Times New Roman" w:hAnsi="Times New Roman" w:cs="Times New Roman"/>
          <w:sz w:val="24"/>
          <w:szCs w:val="24"/>
        </w:rPr>
        <w:t>ner</w:t>
      </w:r>
      <w:r>
        <w:rPr>
          <w:rFonts w:ascii="Times New Roman" w:hAnsi="Times New Roman" w:cs="Times New Roman"/>
          <w:sz w:val="24"/>
          <w:szCs w:val="24"/>
        </w:rPr>
        <w:t xml:space="preserve"> medialer Diskursfragmente (u.a. Leitmedien, Frauenzeitschriften, Blogs, Instagram, Werbung, PR-Material)</w:t>
      </w:r>
      <w:r w:rsidR="00B3068C">
        <w:rPr>
          <w:rFonts w:ascii="Times New Roman" w:hAnsi="Times New Roman" w:cs="Times New Roman"/>
          <w:sz w:val="24"/>
          <w:szCs w:val="24"/>
        </w:rPr>
        <w:t xml:space="preserve"> zeige ich </w:t>
      </w:r>
      <w:r w:rsidR="00286A21" w:rsidRPr="00382F25">
        <w:rPr>
          <w:rFonts w:ascii="Times New Roman" w:hAnsi="Times New Roman" w:cs="Times New Roman"/>
          <w:sz w:val="24"/>
          <w:szCs w:val="24"/>
        </w:rPr>
        <w:t xml:space="preserve">Widersprüche und Inkonsistenzen </w:t>
      </w:r>
      <w:r w:rsidR="00B3068C">
        <w:rPr>
          <w:rFonts w:ascii="Times New Roman" w:hAnsi="Times New Roman" w:cs="Times New Roman"/>
          <w:sz w:val="24"/>
          <w:szCs w:val="24"/>
        </w:rPr>
        <w:t xml:space="preserve">auf, </w:t>
      </w:r>
      <w:r w:rsidR="00286A21" w:rsidRPr="00382F25">
        <w:rPr>
          <w:rFonts w:ascii="Times New Roman" w:hAnsi="Times New Roman" w:cs="Times New Roman"/>
          <w:sz w:val="24"/>
          <w:szCs w:val="24"/>
        </w:rPr>
        <w:t xml:space="preserve">in dem, was uns im Mutterschaftsdiskurs an Normvorstellungen (explizit und implizit) auf verschiedenen </w:t>
      </w:r>
      <w:r w:rsidR="00382F25">
        <w:rPr>
          <w:rFonts w:ascii="Times New Roman" w:hAnsi="Times New Roman" w:cs="Times New Roman"/>
          <w:sz w:val="24"/>
          <w:szCs w:val="24"/>
        </w:rPr>
        <w:t xml:space="preserve">medialen </w:t>
      </w:r>
      <w:r w:rsidR="00286A21" w:rsidRPr="00382F25">
        <w:rPr>
          <w:rFonts w:ascii="Times New Roman" w:hAnsi="Times New Roman" w:cs="Times New Roman"/>
          <w:sz w:val="24"/>
          <w:szCs w:val="24"/>
        </w:rPr>
        <w:t>Ebenen begegnet</w:t>
      </w:r>
      <w:r w:rsidR="00853A7A">
        <w:rPr>
          <w:rFonts w:ascii="Times New Roman" w:hAnsi="Times New Roman" w:cs="Times New Roman"/>
          <w:sz w:val="24"/>
          <w:szCs w:val="24"/>
        </w:rPr>
        <w:t xml:space="preserve">. </w:t>
      </w:r>
      <w:r w:rsidR="00B3068C">
        <w:rPr>
          <w:rFonts w:ascii="Times New Roman" w:hAnsi="Times New Roman" w:cs="Times New Roman"/>
          <w:sz w:val="24"/>
          <w:szCs w:val="24"/>
        </w:rPr>
        <w:t>Hier</w:t>
      </w:r>
      <w:r w:rsidR="00286A21" w:rsidRPr="00382F25">
        <w:rPr>
          <w:rFonts w:ascii="Times New Roman" w:hAnsi="Times New Roman" w:cs="Times New Roman"/>
          <w:sz w:val="24"/>
          <w:szCs w:val="24"/>
        </w:rPr>
        <w:t xml:space="preserve"> zeigt sich eine strukturelle Schieflage, die symptomatischen Charakter hat. </w:t>
      </w:r>
      <w:r w:rsidR="004A1819">
        <w:rPr>
          <w:rFonts w:ascii="Times New Roman" w:hAnsi="Times New Roman" w:cs="Times New Roman"/>
          <w:sz w:val="24"/>
          <w:szCs w:val="24"/>
        </w:rPr>
        <w:t xml:space="preserve">Der Vortrag argumentiert und belegt, </w:t>
      </w:r>
      <w:r w:rsidR="00286A21" w:rsidRPr="00382F25">
        <w:rPr>
          <w:rFonts w:ascii="Times New Roman" w:hAnsi="Times New Roman" w:cs="Times New Roman"/>
          <w:sz w:val="24"/>
          <w:szCs w:val="24"/>
        </w:rPr>
        <w:t xml:space="preserve">dass Strukturkritik im </w:t>
      </w:r>
      <w:r w:rsidR="00286A21" w:rsidRPr="00082CD9">
        <w:rPr>
          <w:rFonts w:ascii="Times New Roman" w:hAnsi="Times New Roman" w:cs="Times New Roman"/>
          <w:sz w:val="24"/>
          <w:szCs w:val="24"/>
        </w:rPr>
        <w:t>Mediendiskurs fehlt und somit das Individuum damit alleingelassen wird, die Widersprüchlichkeiten und Inkonsistenzen in sich selbst zu vereinen und auszutragen. Das Schlagwort „Vereinbarkeit“ seht dabei exemplarisch für ein Überzeugungssystem, das sich an der Steigerungslogik der Spätmoderne (Rosa 201</w:t>
      </w:r>
      <w:r w:rsidR="00534A26" w:rsidRPr="00082CD9">
        <w:rPr>
          <w:rFonts w:ascii="Times New Roman" w:hAnsi="Times New Roman" w:cs="Times New Roman"/>
          <w:sz w:val="24"/>
          <w:szCs w:val="24"/>
        </w:rPr>
        <w:t>6</w:t>
      </w:r>
      <w:r w:rsidR="00286A21" w:rsidRPr="00082CD9">
        <w:rPr>
          <w:rFonts w:ascii="Times New Roman" w:hAnsi="Times New Roman" w:cs="Times New Roman"/>
          <w:sz w:val="24"/>
          <w:szCs w:val="24"/>
        </w:rPr>
        <w:t xml:space="preserve">, 2018) orientiert und wesentliche strukturelle Restriktionen </w:t>
      </w:r>
      <w:r w:rsidR="00286A21" w:rsidRPr="00D57840">
        <w:rPr>
          <w:rFonts w:ascii="Times New Roman" w:hAnsi="Times New Roman" w:cs="Times New Roman"/>
          <w:sz w:val="24"/>
          <w:szCs w:val="24"/>
        </w:rPr>
        <w:t>außer Acht lässt, die diesem Prinzip zuwiderlaufen.</w:t>
      </w:r>
      <w:r w:rsidR="00382F25" w:rsidRPr="00D57840">
        <w:rPr>
          <w:rFonts w:ascii="Times New Roman" w:hAnsi="Times New Roman" w:cs="Times New Roman"/>
          <w:sz w:val="24"/>
          <w:szCs w:val="24"/>
        </w:rPr>
        <w:t xml:space="preserve"> Eine hegemoniale Diskursposition, die für Machbarkeit und „Autonomie-Fetisch</w:t>
      </w:r>
      <w:r w:rsidR="00D57840">
        <w:rPr>
          <w:rFonts w:ascii="Times New Roman" w:hAnsi="Times New Roman" w:cs="Times New Roman"/>
          <w:sz w:val="24"/>
          <w:szCs w:val="24"/>
        </w:rPr>
        <w:t>ismus</w:t>
      </w:r>
      <w:r w:rsidR="00382F25" w:rsidRPr="00D57840">
        <w:rPr>
          <w:rFonts w:ascii="Times New Roman" w:hAnsi="Times New Roman" w:cs="Times New Roman"/>
          <w:sz w:val="24"/>
          <w:szCs w:val="24"/>
        </w:rPr>
        <w:t>“ (Villa &amp; Thiessen</w:t>
      </w:r>
      <w:r w:rsidR="00534A26" w:rsidRPr="00D57840">
        <w:rPr>
          <w:rFonts w:ascii="Times New Roman" w:hAnsi="Times New Roman" w:cs="Times New Roman"/>
          <w:sz w:val="24"/>
          <w:szCs w:val="24"/>
        </w:rPr>
        <w:t xml:space="preserve"> 2010</w:t>
      </w:r>
      <w:r w:rsidR="00382F25" w:rsidRPr="00D57840">
        <w:rPr>
          <w:rFonts w:ascii="Times New Roman" w:hAnsi="Times New Roman" w:cs="Times New Roman"/>
          <w:sz w:val="24"/>
          <w:szCs w:val="24"/>
        </w:rPr>
        <w:t>) steht, untergräbt die gesellschaftliche Aufwertung von fürsorgebasierte</w:t>
      </w:r>
      <w:r w:rsidR="00B3068C" w:rsidRPr="00D57840">
        <w:rPr>
          <w:rFonts w:ascii="Times New Roman" w:hAnsi="Times New Roman" w:cs="Times New Roman"/>
          <w:sz w:val="24"/>
          <w:szCs w:val="24"/>
        </w:rPr>
        <w:t>n</w:t>
      </w:r>
      <w:r w:rsidR="00382F25" w:rsidRPr="00D57840">
        <w:rPr>
          <w:rFonts w:ascii="Times New Roman" w:hAnsi="Times New Roman" w:cs="Times New Roman"/>
          <w:sz w:val="24"/>
          <w:szCs w:val="24"/>
        </w:rPr>
        <w:t xml:space="preserve"> Beziehungen, die sich </w:t>
      </w:r>
      <w:r w:rsidRPr="00D57840">
        <w:rPr>
          <w:rFonts w:ascii="Times New Roman" w:hAnsi="Times New Roman" w:cs="Times New Roman"/>
          <w:sz w:val="24"/>
          <w:szCs w:val="24"/>
        </w:rPr>
        <w:t xml:space="preserve">jenseits </w:t>
      </w:r>
      <w:r w:rsidR="00D57840" w:rsidRPr="00D57840">
        <w:rPr>
          <w:rFonts w:ascii="Times New Roman" w:hAnsi="Times New Roman" w:cs="Times New Roman"/>
          <w:sz w:val="24"/>
          <w:szCs w:val="24"/>
        </w:rPr>
        <w:t xml:space="preserve">von Marktimperativen bewegt und negiert „die Angewiesenheit von Menschen als conditio </w:t>
      </w:r>
      <w:proofErr w:type="spellStart"/>
      <w:r w:rsidR="00D57840" w:rsidRPr="00D57840">
        <w:rPr>
          <w:rFonts w:ascii="Times New Roman" w:hAnsi="Times New Roman" w:cs="Times New Roman"/>
          <w:sz w:val="24"/>
          <w:szCs w:val="24"/>
        </w:rPr>
        <w:t>humana</w:t>
      </w:r>
      <w:proofErr w:type="spellEnd"/>
      <w:r w:rsidR="00D57840">
        <w:rPr>
          <w:rFonts w:ascii="Times New Roman" w:hAnsi="Times New Roman" w:cs="Times New Roman"/>
          <w:sz w:val="24"/>
          <w:szCs w:val="24"/>
        </w:rPr>
        <w:t>“ (ebd.).</w:t>
      </w:r>
    </w:p>
    <w:p w:rsidR="00082CD9" w:rsidRDefault="00BC643F" w:rsidP="004A1819">
      <w:pPr>
        <w:spacing w:line="360" w:lineRule="auto"/>
        <w:jc w:val="both"/>
        <w:rPr>
          <w:rFonts w:ascii="Times New Roman" w:hAnsi="Times New Roman" w:cs="Times New Roman"/>
          <w:sz w:val="24"/>
          <w:szCs w:val="24"/>
        </w:rPr>
      </w:pPr>
      <w:r w:rsidRPr="00082CD9">
        <w:rPr>
          <w:rFonts w:ascii="Times New Roman" w:hAnsi="Times New Roman" w:cs="Times New Roman"/>
          <w:sz w:val="24"/>
          <w:szCs w:val="24"/>
        </w:rPr>
        <w:lastRenderedPageBreak/>
        <w:t>Die geschlechterspezifischen Zuständigkeiten werden im Mediendiskurs dabei nicht mehr normativ vermittelt, vielmehr werden Frauen als ge</w:t>
      </w:r>
      <w:r w:rsidRPr="00BC643F">
        <w:rPr>
          <w:rFonts w:ascii="Times New Roman" w:hAnsi="Times New Roman" w:cs="Times New Roman"/>
          <w:sz w:val="24"/>
          <w:szCs w:val="24"/>
        </w:rPr>
        <w:t>schlechtslose Marktteilnehmer</w:t>
      </w:r>
      <w:r w:rsidR="004A1819">
        <w:rPr>
          <w:rFonts w:ascii="Times New Roman" w:hAnsi="Times New Roman" w:cs="Times New Roman"/>
          <w:sz w:val="24"/>
          <w:szCs w:val="24"/>
        </w:rPr>
        <w:t xml:space="preserve"> </w:t>
      </w:r>
      <w:r w:rsidR="0016686A">
        <w:rPr>
          <w:rFonts w:ascii="Times New Roman" w:hAnsi="Times New Roman" w:cs="Times New Roman"/>
          <w:sz w:val="24"/>
          <w:szCs w:val="24"/>
        </w:rPr>
        <w:t>‚</w:t>
      </w:r>
      <w:proofErr w:type="spellStart"/>
      <w:r w:rsidRPr="00BC643F">
        <w:rPr>
          <w:rFonts w:ascii="Times New Roman" w:hAnsi="Times New Roman" w:cs="Times New Roman"/>
          <w:sz w:val="24"/>
          <w:szCs w:val="24"/>
        </w:rPr>
        <w:t>re</w:t>
      </w:r>
      <w:proofErr w:type="spellEnd"/>
      <w:r w:rsidRPr="00BC643F">
        <w:rPr>
          <w:rFonts w:ascii="Times New Roman" w:hAnsi="Times New Roman" w:cs="Times New Roman"/>
          <w:sz w:val="24"/>
          <w:szCs w:val="24"/>
        </w:rPr>
        <w:t>-formiert</w:t>
      </w:r>
      <w:r w:rsidR="0016686A">
        <w:rPr>
          <w:rFonts w:ascii="Times New Roman" w:hAnsi="Times New Roman" w:cs="Times New Roman"/>
          <w:sz w:val="24"/>
          <w:szCs w:val="24"/>
        </w:rPr>
        <w:t>‘</w:t>
      </w:r>
      <w:r w:rsidRPr="00BC643F">
        <w:rPr>
          <w:rFonts w:ascii="Times New Roman" w:hAnsi="Times New Roman" w:cs="Times New Roman"/>
          <w:sz w:val="24"/>
          <w:szCs w:val="24"/>
        </w:rPr>
        <w:t>, die dem Markt unabhängig von ihren reproduktiven Aufgaben zur Verfügung stehen sollen.</w:t>
      </w:r>
      <w:r w:rsidR="005E138D">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spellStart"/>
      <w:proofErr w:type="gramEnd"/>
      <w:r>
        <w:rPr>
          <w:rFonts w:ascii="Times New Roman" w:hAnsi="Times New Roman" w:cs="Times New Roman"/>
          <w:sz w:val="24"/>
          <w:szCs w:val="24"/>
        </w:rPr>
        <w:t>Soiland</w:t>
      </w:r>
      <w:proofErr w:type="spellEnd"/>
      <w:r>
        <w:rPr>
          <w:rFonts w:ascii="Times New Roman" w:hAnsi="Times New Roman" w:cs="Times New Roman"/>
          <w:sz w:val="24"/>
          <w:szCs w:val="24"/>
        </w:rPr>
        <w:t xml:space="preserve"> 2019). </w:t>
      </w:r>
      <w:r w:rsidR="004A1819">
        <w:rPr>
          <w:rFonts w:ascii="Times New Roman" w:hAnsi="Times New Roman" w:cs="Times New Roman"/>
          <w:sz w:val="24"/>
          <w:szCs w:val="24"/>
        </w:rPr>
        <w:t xml:space="preserve"> </w:t>
      </w:r>
    </w:p>
    <w:p w:rsidR="00312485" w:rsidRDefault="004B3FDF" w:rsidP="004A181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Durch die spezifische empirische Beschreibung, wie der Mutterschaftsdiskurs funktioniert, welche Interessenstrukturen wirksam sind und vor allem welchen Restriktionen er unterliegt, können Rückschlüsse </w:t>
      </w:r>
      <w:r w:rsidR="005435B3">
        <w:rPr>
          <w:rFonts w:ascii="Times New Roman" w:hAnsi="Times New Roman" w:cs="Times New Roman"/>
          <w:sz w:val="24"/>
          <w:szCs w:val="24"/>
        </w:rPr>
        <w:t xml:space="preserve">auch auf andere </w:t>
      </w:r>
      <w:r w:rsidR="005A4808">
        <w:rPr>
          <w:rFonts w:ascii="Times New Roman" w:hAnsi="Times New Roman" w:cs="Times New Roman"/>
          <w:sz w:val="24"/>
          <w:szCs w:val="24"/>
        </w:rPr>
        <w:t xml:space="preserve">sozial-ökologische </w:t>
      </w:r>
      <w:r w:rsidR="005435B3">
        <w:rPr>
          <w:rFonts w:ascii="Times New Roman" w:hAnsi="Times New Roman" w:cs="Times New Roman"/>
          <w:sz w:val="24"/>
          <w:szCs w:val="24"/>
        </w:rPr>
        <w:t xml:space="preserve">Themen der „Großen Transformation“ gezogen werden. </w:t>
      </w:r>
      <w:r w:rsidR="007F1D65">
        <w:rPr>
          <w:rFonts w:ascii="Times New Roman" w:hAnsi="Times New Roman" w:cs="Times New Roman"/>
          <w:sz w:val="24"/>
          <w:szCs w:val="24"/>
        </w:rPr>
        <w:t>Indem hegemoniale</w:t>
      </w:r>
      <w:r w:rsidR="003310DA" w:rsidRPr="003310DA">
        <w:rPr>
          <w:rFonts w:ascii="Times New Roman" w:hAnsi="Times New Roman" w:cs="Times New Roman"/>
          <w:sz w:val="24"/>
          <w:szCs w:val="24"/>
        </w:rPr>
        <w:t xml:space="preserve"> Diskurs</w:t>
      </w:r>
      <w:r w:rsidR="007F1D65">
        <w:rPr>
          <w:rFonts w:ascii="Times New Roman" w:hAnsi="Times New Roman" w:cs="Times New Roman"/>
          <w:sz w:val="24"/>
          <w:szCs w:val="24"/>
        </w:rPr>
        <w:t>positionen</w:t>
      </w:r>
      <w:r w:rsidR="003310DA">
        <w:rPr>
          <w:rFonts w:ascii="Times New Roman" w:hAnsi="Times New Roman" w:cs="Times New Roman"/>
          <w:sz w:val="24"/>
          <w:szCs w:val="24"/>
        </w:rPr>
        <w:t xml:space="preserve"> </w:t>
      </w:r>
      <w:r w:rsidR="007F1D65">
        <w:rPr>
          <w:rFonts w:ascii="Times New Roman" w:hAnsi="Times New Roman" w:cs="Times New Roman"/>
          <w:sz w:val="24"/>
          <w:szCs w:val="24"/>
        </w:rPr>
        <w:t xml:space="preserve">als solche erkennbar gemacht werden, wird ihnen </w:t>
      </w:r>
      <w:r w:rsidR="00853A7A">
        <w:rPr>
          <w:rFonts w:ascii="Times New Roman" w:hAnsi="Times New Roman" w:cs="Times New Roman"/>
          <w:sz w:val="24"/>
          <w:szCs w:val="24"/>
        </w:rPr>
        <w:t xml:space="preserve">zudem </w:t>
      </w:r>
      <w:r w:rsidR="007F1D65">
        <w:rPr>
          <w:rFonts w:ascii="Times New Roman" w:hAnsi="Times New Roman" w:cs="Times New Roman"/>
          <w:sz w:val="24"/>
          <w:szCs w:val="24"/>
        </w:rPr>
        <w:t>ihre zwingende Kraft genommen</w:t>
      </w:r>
      <w:r w:rsidR="005E138D">
        <w:rPr>
          <w:rFonts w:ascii="Times New Roman" w:hAnsi="Times New Roman" w:cs="Times New Roman"/>
          <w:sz w:val="24"/>
          <w:szCs w:val="24"/>
        </w:rPr>
        <w:t xml:space="preserve">. </w:t>
      </w:r>
      <w:r w:rsidR="00312485">
        <w:rPr>
          <w:rFonts w:ascii="Times New Roman" w:hAnsi="Times New Roman" w:cs="Times New Roman"/>
          <w:sz w:val="24"/>
          <w:szCs w:val="24"/>
        </w:rPr>
        <w:t>So kann dieser Vortrag im</w:t>
      </w:r>
      <w:r w:rsidR="003310DA">
        <w:rPr>
          <w:rFonts w:ascii="Times New Roman" w:hAnsi="Times New Roman" w:cs="Times New Roman"/>
          <w:sz w:val="24"/>
          <w:szCs w:val="24"/>
        </w:rPr>
        <w:t xml:space="preserve"> besten Fall </w:t>
      </w:r>
      <w:r w:rsidR="00312485">
        <w:rPr>
          <w:rFonts w:ascii="Times New Roman" w:hAnsi="Times New Roman" w:cs="Times New Roman"/>
          <w:sz w:val="24"/>
          <w:szCs w:val="24"/>
        </w:rPr>
        <w:t>als Versuch einer</w:t>
      </w:r>
      <w:r w:rsidR="003310DA">
        <w:rPr>
          <w:rFonts w:ascii="Times New Roman" w:hAnsi="Times New Roman" w:cs="Times New Roman"/>
          <w:sz w:val="24"/>
          <w:szCs w:val="24"/>
        </w:rPr>
        <w:t xml:space="preserve"> „</w:t>
      </w:r>
      <w:r w:rsidR="003310DA" w:rsidRPr="003310DA">
        <w:rPr>
          <w:rFonts w:ascii="Times New Roman" w:hAnsi="Times New Roman" w:cs="Times New Roman"/>
          <w:sz w:val="24"/>
          <w:szCs w:val="24"/>
        </w:rPr>
        <w:t>transformative</w:t>
      </w:r>
      <w:r w:rsidR="003310DA">
        <w:rPr>
          <w:rFonts w:ascii="Times New Roman" w:hAnsi="Times New Roman" w:cs="Times New Roman"/>
          <w:sz w:val="24"/>
          <w:szCs w:val="24"/>
        </w:rPr>
        <w:t>n</w:t>
      </w:r>
      <w:r w:rsidR="003310DA" w:rsidRPr="003310DA">
        <w:rPr>
          <w:rFonts w:ascii="Times New Roman" w:hAnsi="Times New Roman" w:cs="Times New Roman"/>
          <w:sz w:val="24"/>
          <w:szCs w:val="24"/>
        </w:rPr>
        <w:t xml:space="preserve"> Kommunikationswissenschaft</w:t>
      </w:r>
      <w:r w:rsidR="003310DA">
        <w:rPr>
          <w:rFonts w:ascii="Times New Roman" w:hAnsi="Times New Roman" w:cs="Times New Roman"/>
          <w:sz w:val="24"/>
          <w:szCs w:val="24"/>
        </w:rPr>
        <w:t>“ (Krüger &amp; Meyen 2018)</w:t>
      </w:r>
      <w:r w:rsidR="00312485">
        <w:rPr>
          <w:rFonts w:ascii="Times New Roman" w:hAnsi="Times New Roman" w:cs="Times New Roman"/>
          <w:sz w:val="24"/>
          <w:szCs w:val="24"/>
        </w:rPr>
        <w:t xml:space="preserve"> gewertet werden. </w:t>
      </w:r>
    </w:p>
    <w:p w:rsidR="007F1D65" w:rsidRDefault="005435B3" w:rsidP="004A181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Der Vortrag wird Ausschnitte aus den ersten Auswertungsergebnissen meines Promotionsprojekts </w:t>
      </w:r>
      <w:r w:rsidR="005A4808">
        <w:rPr>
          <w:rFonts w:ascii="Times New Roman" w:hAnsi="Times New Roman" w:cs="Times New Roman"/>
          <w:sz w:val="24"/>
          <w:szCs w:val="24"/>
        </w:rPr>
        <w:t>präsentieren</w:t>
      </w:r>
      <w:r>
        <w:rPr>
          <w:rFonts w:ascii="Times New Roman" w:hAnsi="Times New Roman" w:cs="Times New Roman"/>
          <w:sz w:val="24"/>
          <w:szCs w:val="24"/>
        </w:rPr>
        <w:t xml:space="preserve">. </w:t>
      </w:r>
    </w:p>
    <w:p w:rsidR="007F1D65" w:rsidRDefault="007F1D65" w:rsidP="004A1819">
      <w:pPr>
        <w:spacing w:line="360" w:lineRule="auto"/>
        <w:jc w:val="both"/>
        <w:rPr>
          <w:rFonts w:ascii="Times New Roman" w:hAnsi="Times New Roman" w:cs="Times New Roman"/>
          <w:sz w:val="24"/>
          <w:szCs w:val="24"/>
        </w:rPr>
      </w:pPr>
    </w:p>
    <w:p w:rsidR="00534A26" w:rsidRPr="00534A26" w:rsidRDefault="00534A26" w:rsidP="004A1819">
      <w:pPr>
        <w:spacing w:line="360" w:lineRule="auto"/>
        <w:jc w:val="both"/>
        <w:rPr>
          <w:rFonts w:ascii="Times New Roman" w:hAnsi="Times New Roman" w:cs="Times New Roman"/>
          <w:b/>
          <w:sz w:val="24"/>
          <w:szCs w:val="24"/>
        </w:rPr>
      </w:pPr>
      <w:r w:rsidRPr="00534A26">
        <w:rPr>
          <w:rFonts w:ascii="Times New Roman" w:hAnsi="Times New Roman" w:cs="Times New Roman"/>
          <w:b/>
          <w:sz w:val="24"/>
          <w:szCs w:val="24"/>
        </w:rPr>
        <w:t>Literatur</w:t>
      </w:r>
    </w:p>
    <w:p w:rsidR="00534A26" w:rsidRPr="00534A26" w:rsidRDefault="00534A26" w:rsidP="00534A26">
      <w:pPr>
        <w:spacing w:line="360" w:lineRule="auto"/>
        <w:ind w:left="709" w:hanging="709"/>
        <w:jc w:val="both"/>
        <w:rPr>
          <w:rFonts w:ascii="Times New Roman" w:hAnsi="Times New Roman" w:cs="Times New Roman"/>
          <w:sz w:val="24"/>
          <w:szCs w:val="24"/>
        </w:rPr>
      </w:pPr>
      <w:r w:rsidRPr="00534A26">
        <w:rPr>
          <w:rFonts w:ascii="Times New Roman" w:hAnsi="Times New Roman" w:cs="Times New Roman"/>
          <w:sz w:val="24"/>
          <w:szCs w:val="24"/>
        </w:rPr>
        <w:t xml:space="preserve">Foucault, M. (1981). Archäologie des Wissens (1. </w:t>
      </w:r>
      <w:proofErr w:type="spellStart"/>
      <w:r w:rsidRPr="00534A26">
        <w:rPr>
          <w:rFonts w:ascii="Times New Roman" w:hAnsi="Times New Roman" w:cs="Times New Roman"/>
          <w:sz w:val="24"/>
          <w:szCs w:val="24"/>
        </w:rPr>
        <w:t>Aufl</w:t>
      </w:r>
      <w:proofErr w:type="spellEnd"/>
      <w:r w:rsidRPr="00534A26">
        <w:rPr>
          <w:rFonts w:ascii="Times New Roman" w:hAnsi="Times New Roman" w:cs="Times New Roman"/>
          <w:sz w:val="24"/>
          <w:szCs w:val="24"/>
        </w:rPr>
        <w:t>). Frankfurt am Main: Suhrkamp.</w:t>
      </w:r>
    </w:p>
    <w:p w:rsidR="005E138D" w:rsidRPr="005E138D" w:rsidRDefault="005E138D" w:rsidP="005E138D">
      <w:pPr>
        <w:spacing w:line="360" w:lineRule="auto"/>
        <w:ind w:left="709" w:hanging="709"/>
        <w:jc w:val="both"/>
        <w:rPr>
          <w:rFonts w:ascii="Times New Roman" w:hAnsi="Times New Roman" w:cs="Times New Roman"/>
          <w:sz w:val="24"/>
          <w:szCs w:val="24"/>
        </w:rPr>
      </w:pPr>
      <w:r w:rsidRPr="005E138D">
        <w:rPr>
          <w:rFonts w:ascii="Times New Roman" w:hAnsi="Times New Roman" w:cs="Times New Roman"/>
          <w:sz w:val="24"/>
          <w:szCs w:val="24"/>
        </w:rPr>
        <w:t xml:space="preserve">Jaeggi, R. (2009). Was ist Ideologiekritik? In R. Jaeggi, T. </w:t>
      </w:r>
      <w:proofErr w:type="spellStart"/>
      <w:r w:rsidRPr="005E138D">
        <w:rPr>
          <w:rFonts w:ascii="Times New Roman" w:hAnsi="Times New Roman" w:cs="Times New Roman"/>
          <w:sz w:val="24"/>
          <w:szCs w:val="24"/>
        </w:rPr>
        <w:t>Wesche</w:t>
      </w:r>
      <w:proofErr w:type="spellEnd"/>
      <w:r w:rsidRPr="005E138D">
        <w:rPr>
          <w:rFonts w:ascii="Times New Roman" w:hAnsi="Times New Roman" w:cs="Times New Roman"/>
          <w:sz w:val="24"/>
          <w:szCs w:val="24"/>
        </w:rPr>
        <w:t>, &amp; Universität Basel (Hrsg.),</w:t>
      </w:r>
      <w:r>
        <w:rPr>
          <w:rFonts w:ascii="Times New Roman" w:hAnsi="Times New Roman" w:cs="Times New Roman"/>
          <w:sz w:val="24"/>
          <w:szCs w:val="24"/>
        </w:rPr>
        <w:t xml:space="preserve"> </w:t>
      </w:r>
      <w:r w:rsidRPr="005E138D">
        <w:rPr>
          <w:rFonts w:ascii="Times New Roman" w:hAnsi="Times New Roman" w:cs="Times New Roman"/>
          <w:sz w:val="24"/>
          <w:szCs w:val="24"/>
        </w:rPr>
        <w:t xml:space="preserve">Was ist Kritik? (1. </w:t>
      </w:r>
      <w:proofErr w:type="spellStart"/>
      <w:r w:rsidRPr="005E138D">
        <w:rPr>
          <w:rFonts w:ascii="Times New Roman" w:hAnsi="Times New Roman" w:cs="Times New Roman"/>
          <w:sz w:val="24"/>
          <w:szCs w:val="24"/>
        </w:rPr>
        <w:t>Aufl</w:t>
      </w:r>
      <w:proofErr w:type="spellEnd"/>
      <w:r w:rsidRPr="005E138D">
        <w:rPr>
          <w:rFonts w:ascii="Times New Roman" w:hAnsi="Times New Roman" w:cs="Times New Roman"/>
          <w:sz w:val="24"/>
          <w:szCs w:val="24"/>
        </w:rPr>
        <w:t>). Frankfurt am Main: Suhrkamp.</w:t>
      </w:r>
    </w:p>
    <w:p w:rsidR="00534A26" w:rsidRDefault="00534A26" w:rsidP="00534A26">
      <w:pPr>
        <w:spacing w:line="360" w:lineRule="auto"/>
        <w:ind w:left="709" w:hanging="709"/>
        <w:jc w:val="both"/>
        <w:rPr>
          <w:rFonts w:ascii="Times New Roman" w:hAnsi="Times New Roman" w:cs="Times New Roman"/>
          <w:sz w:val="24"/>
          <w:szCs w:val="24"/>
        </w:rPr>
      </w:pPr>
      <w:r w:rsidRPr="00534A26">
        <w:rPr>
          <w:rFonts w:ascii="Times New Roman" w:hAnsi="Times New Roman" w:cs="Times New Roman"/>
          <w:sz w:val="24"/>
          <w:szCs w:val="24"/>
        </w:rPr>
        <w:t>Jäger, M., &amp; Jäger, S. (2007). Deutungskämpfe: Theorie und Praxis kritischer Diskursanalyse (1. Auflage). Wiesbaden: VS, Verlag für Sozialwissenschaften.</w:t>
      </w:r>
    </w:p>
    <w:p w:rsidR="003310DA" w:rsidRPr="00534A26" w:rsidRDefault="003310DA" w:rsidP="00534A26">
      <w:pPr>
        <w:spacing w:line="360" w:lineRule="auto"/>
        <w:ind w:left="709" w:hanging="709"/>
        <w:jc w:val="both"/>
        <w:rPr>
          <w:rFonts w:ascii="Times New Roman" w:hAnsi="Times New Roman" w:cs="Times New Roman"/>
          <w:sz w:val="24"/>
          <w:szCs w:val="24"/>
        </w:rPr>
      </w:pPr>
      <w:r w:rsidRPr="003310DA">
        <w:rPr>
          <w:rFonts w:ascii="Times New Roman" w:hAnsi="Times New Roman" w:cs="Times New Roman"/>
          <w:sz w:val="24"/>
          <w:szCs w:val="24"/>
        </w:rPr>
        <w:t>Krüger, U., &amp; Meyen, M. (2018). Auf dem Weg in die Postwachstumsgesellschaft. Plädoyer für eine transformative Kommunikationswissenschaft: Ein Beitrag zur Selbstverständnisdebatte im „Forum“ (Publizistik, Heft 3, 2015; Heft 3 und 4, 2016; Heft 3 und 4, 2017; Heft 1, 2018). Publizistik, 63(3), 341–357. https://doi.org/10.1007/s11616-018-0424-2</w:t>
      </w:r>
    </w:p>
    <w:p w:rsidR="00534A26" w:rsidRDefault="00534A26" w:rsidP="00534A26">
      <w:pPr>
        <w:spacing w:line="360" w:lineRule="auto"/>
        <w:ind w:left="709" w:hanging="709"/>
        <w:jc w:val="both"/>
        <w:rPr>
          <w:rFonts w:ascii="Times New Roman" w:hAnsi="Times New Roman" w:cs="Times New Roman"/>
          <w:sz w:val="24"/>
          <w:szCs w:val="24"/>
        </w:rPr>
      </w:pPr>
      <w:r w:rsidRPr="00534A26">
        <w:rPr>
          <w:rFonts w:ascii="Times New Roman" w:hAnsi="Times New Roman" w:cs="Times New Roman"/>
          <w:sz w:val="24"/>
          <w:szCs w:val="24"/>
        </w:rPr>
        <w:t xml:space="preserve">Löblich, M. (2016). Theoriegeleitete Forschung in der Kommunikationswissenschaft. In S. Averbeck-Lietz &amp; M. Meyen (Hrsg.), Handbuch nicht standardisierte Methoden in der Kommunikationswissenschaft. </w:t>
      </w:r>
      <w:hyperlink r:id="rId6" w:history="1">
        <w:r w:rsidR="003310DA" w:rsidRPr="00983256">
          <w:rPr>
            <w:rStyle w:val="Hyperlink"/>
            <w:rFonts w:ascii="Times New Roman" w:hAnsi="Times New Roman" w:cs="Times New Roman"/>
            <w:sz w:val="24"/>
            <w:szCs w:val="24"/>
          </w:rPr>
          <w:t>https://doi.org/10.1007/978-3-658-01656-2</w:t>
        </w:r>
      </w:hyperlink>
    </w:p>
    <w:p w:rsidR="003310DA" w:rsidRPr="00534A26" w:rsidRDefault="003310DA" w:rsidP="00534A26">
      <w:pPr>
        <w:spacing w:line="360" w:lineRule="auto"/>
        <w:ind w:left="709" w:hanging="709"/>
        <w:jc w:val="both"/>
        <w:rPr>
          <w:rFonts w:ascii="Times New Roman" w:hAnsi="Times New Roman" w:cs="Times New Roman"/>
          <w:sz w:val="24"/>
          <w:szCs w:val="24"/>
        </w:rPr>
      </w:pPr>
      <w:r w:rsidRPr="003310DA">
        <w:rPr>
          <w:rFonts w:ascii="Times New Roman" w:hAnsi="Times New Roman" w:cs="Times New Roman"/>
          <w:sz w:val="24"/>
          <w:szCs w:val="24"/>
        </w:rPr>
        <w:lastRenderedPageBreak/>
        <w:t xml:space="preserve">Meyen, M., Löblich, M., Pfaff-Rüdiger, S., &amp; </w:t>
      </w:r>
      <w:proofErr w:type="spellStart"/>
      <w:r w:rsidRPr="003310DA">
        <w:rPr>
          <w:rFonts w:ascii="Times New Roman" w:hAnsi="Times New Roman" w:cs="Times New Roman"/>
          <w:sz w:val="24"/>
          <w:szCs w:val="24"/>
        </w:rPr>
        <w:t>Riesmeyer</w:t>
      </w:r>
      <w:proofErr w:type="spellEnd"/>
      <w:r w:rsidRPr="003310DA">
        <w:rPr>
          <w:rFonts w:ascii="Times New Roman" w:hAnsi="Times New Roman" w:cs="Times New Roman"/>
          <w:sz w:val="24"/>
          <w:szCs w:val="24"/>
        </w:rPr>
        <w:t>, C. (2019). Qualitative Forschung in der Kommunikationswissenschaft Eine praxisorientierte Einführung. Wiesbaden: Springer.</w:t>
      </w:r>
    </w:p>
    <w:p w:rsidR="00534A26" w:rsidRPr="00534A26" w:rsidRDefault="00534A26" w:rsidP="00534A26">
      <w:pPr>
        <w:spacing w:line="360" w:lineRule="auto"/>
        <w:ind w:left="709" w:hanging="709"/>
        <w:jc w:val="both"/>
        <w:rPr>
          <w:rFonts w:ascii="Times New Roman" w:hAnsi="Times New Roman" w:cs="Times New Roman"/>
          <w:sz w:val="24"/>
          <w:szCs w:val="24"/>
        </w:rPr>
      </w:pPr>
      <w:r w:rsidRPr="00534A26">
        <w:rPr>
          <w:rFonts w:ascii="Times New Roman" w:hAnsi="Times New Roman" w:cs="Times New Roman"/>
          <w:sz w:val="24"/>
          <w:szCs w:val="24"/>
        </w:rPr>
        <w:t xml:space="preserve">Rosa, H. (2016). Beschleunigung und Entfremdung: Entwurf einer Kritischen Theorie spätmoderner Zeitlichkeit (5. Auflage, Originalausgabe; R. </w:t>
      </w:r>
      <w:proofErr w:type="spellStart"/>
      <w:r w:rsidRPr="00534A26">
        <w:rPr>
          <w:rFonts w:ascii="Times New Roman" w:hAnsi="Times New Roman" w:cs="Times New Roman"/>
          <w:sz w:val="24"/>
          <w:szCs w:val="24"/>
        </w:rPr>
        <w:t>Celikates</w:t>
      </w:r>
      <w:proofErr w:type="spellEnd"/>
      <w:r w:rsidRPr="00534A26">
        <w:rPr>
          <w:rFonts w:ascii="Times New Roman" w:hAnsi="Times New Roman" w:cs="Times New Roman"/>
          <w:sz w:val="24"/>
          <w:szCs w:val="24"/>
        </w:rPr>
        <w:t>, Übers.). Berlin: Suhrkamp.</w:t>
      </w:r>
    </w:p>
    <w:p w:rsidR="00534A26" w:rsidRPr="00534A26" w:rsidRDefault="00534A26" w:rsidP="00534A26">
      <w:pPr>
        <w:spacing w:line="360" w:lineRule="auto"/>
        <w:ind w:left="709" w:hanging="709"/>
        <w:jc w:val="both"/>
        <w:rPr>
          <w:rFonts w:ascii="Times New Roman" w:hAnsi="Times New Roman" w:cs="Times New Roman"/>
          <w:sz w:val="24"/>
          <w:szCs w:val="24"/>
        </w:rPr>
      </w:pPr>
      <w:r w:rsidRPr="00534A26">
        <w:rPr>
          <w:rFonts w:ascii="Times New Roman" w:hAnsi="Times New Roman" w:cs="Times New Roman"/>
          <w:sz w:val="24"/>
          <w:szCs w:val="24"/>
        </w:rPr>
        <w:t xml:space="preserve">Rosa, H. (2018). Analyse, Diagnose, Therapie? Versuch einer kritischen Neubestimmung der spätmodernen Sozialformation. In U. </w:t>
      </w:r>
      <w:proofErr w:type="spellStart"/>
      <w:r w:rsidRPr="00534A26">
        <w:rPr>
          <w:rFonts w:ascii="Times New Roman" w:hAnsi="Times New Roman" w:cs="Times New Roman"/>
          <w:sz w:val="24"/>
          <w:szCs w:val="24"/>
        </w:rPr>
        <w:t>Bittlingmayer</w:t>
      </w:r>
      <w:proofErr w:type="spellEnd"/>
      <w:r w:rsidRPr="00534A26">
        <w:rPr>
          <w:rFonts w:ascii="Times New Roman" w:hAnsi="Times New Roman" w:cs="Times New Roman"/>
          <w:sz w:val="24"/>
          <w:szCs w:val="24"/>
        </w:rPr>
        <w:t>, A. Demirovic, &amp; T. Freytag (Hrsg.), Handbuch Kritische Theorie (S. 1–24). https://doi.org/10.1007/978-3-658-12707-7_69-1</w:t>
      </w:r>
    </w:p>
    <w:p w:rsidR="00534A26" w:rsidRPr="00534A26" w:rsidRDefault="00534A26" w:rsidP="00534A26">
      <w:pPr>
        <w:spacing w:line="360" w:lineRule="auto"/>
        <w:ind w:left="709" w:hanging="709"/>
        <w:jc w:val="both"/>
        <w:rPr>
          <w:rFonts w:ascii="Times New Roman" w:hAnsi="Times New Roman" w:cs="Times New Roman"/>
          <w:sz w:val="24"/>
          <w:szCs w:val="24"/>
        </w:rPr>
      </w:pPr>
      <w:proofErr w:type="spellStart"/>
      <w:r w:rsidRPr="00534A26">
        <w:rPr>
          <w:rFonts w:ascii="Times New Roman" w:hAnsi="Times New Roman" w:cs="Times New Roman"/>
          <w:sz w:val="24"/>
          <w:szCs w:val="24"/>
        </w:rPr>
        <w:t>Soiland</w:t>
      </w:r>
      <w:proofErr w:type="spellEnd"/>
      <w:r w:rsidRPr="00534A26">
        <w:rPr>
          <w:rFonts w:ascii="Times New Roman" w:hAnsi="Times New Roman" w:cs="Times New Roman"/>
          <w:sz w:val="24"/>
          <w:szCs w:val="24"/>
        </w:rPr>
        <w:t xml:space="preserve">, T. (2019). Ökonomisierung – Privatisierung: Die verdeckte Unterseite neoliberaler Restrukturierungen und ihre Implikationen für die Geschlechterforschung. In B. </w:t>
      </w:r>
      <w:proofErr w:type="spellStart"/>
      <w:r w:rsidRPr="00534A26">
        <w:rPr>
          <w:rFonts w:ascii="Times New Roman" w:hAnsi="Times New Roman" w:cs="Times New Roman"/>
          <w:sz w:val="24"/>
          <w:szCs w:val="24"/>
        </w:rPr>
        <w:t>Kortendiek</w:t>
      </w:r>
      <w:proofErr w:type="spellEnd"/>
      <w:r w:rsidRPr="00534A26">
        <w:rPr>
          <w:rFonts w:ascii="Times New Roman" w:hAnsi="Times New Roman" w:cs="Times New Roman"/>
          <w:sz w:val="24"/>
          <w:szCs w:val="24"/>
        </w:rPr>
        <w:t xml:space="preserve">, B. </w:t>
      </w:r>
      <w:proofErr w:type="spellStart"/>
      <w:r w:rsidRPr="00534A26">
        <w:rPr>
          <w:rFonts w:ascii="Times New Roman" w:hAnsi="Times New Roman" w:cs="Times New Roman"/>
          <w:sz w:val="24"/>
          <w:szCs w:val="24"/>
        </w:rPr>
        <w:t>Riegraf</w:t>
      </w:r>
      <w:proofErr w:type="spellEnd"/>
      <w:r w:rsidRPr="00534A26">
        <w:rPr>
          <w:rFonts w:ascii="Times New Roman" w:hAnsi="Times New Roman" w:cs="Times New Roman"/>
          <w:sz w:val="24"/>
          <w:szCs w:val="24"/>
        </w:rPr>
        <w:t xml:space="preserve">, &amp; K. </w:t>
      </w:r>
      <w:proofErr w:type="spellStart"/>
      <w:r w:rsidRPr="00534A26">
        <w:rPr>
          <w:rFonts w:ascii="Times New Roman" w:hAnsi="Times New Roman" w:cs="Times New Roman"/>
          <w:sz w:val="24"/>
          <w:szCs w:val="24"/>
        </w:rPr>
        <w:t>Sabisch</w:t>
      </w:r>
      <w:proofErr w:type="spellEnd"/>
      <w:r w:rsidRPr="00534A26">
        <w:rPr>
          <w:rFonts w:ascii="Times New Roman" w:hAnsi="Times New Roman" w:cs="Times New Roman"/>
          <w:sz w:val="24"/>
          <w:szCs w:val="24"/>
        </w:rPr>
        <w:t xml:space="preserve"> (Hrsg.), Handbuch Interdisziplinäre Geschlechterforschung (Bd. 65, S. 95–104). https://doi.org/10.1007/978-3-658-12496-0_13</w:t>
      </w:r>
    </w:p>
    <w:p w:rsidR="00BC643F" w:rsidRDefault="00534A26" w:rsidP="00534A26">
      <w:pPr>
        <w:spacing w:line="360" w:lineRule="auto"/>
        <w:ind w:left="709" w:hanging="709"/>
        <w:jc w:val="both"/>
        <w:rPr>
          <w:rFonts w:ascii="Times New Roman" w:hAnsi="Times New Roman" w:cs="Times New Roman"/>
          <w:sz w:val="24"/>
          <w:szCs w:val="24"/>
        </w:rPr>
      </w:pPr>
      <w:r w:rsidRPr="00534A26">
        <w:rPr>
          <w:rFonts w:ascii="Times New Roman" w:hAnsi="Times New Roman" w:cs="Times New Roman"/>
          <w:sz w:val="24"/>
          <w:szCs w:val="24"/>
        </w:rPr>
        <w:t xml:space="preserve">Thiessen, B., &amp; Villa, P. I. (2010). Entweder – oder? Mutterschaft zwischen Fundamentalismen und vielschichtigen Praxen. </w:t>
      </w:r>
      <w:proofErr w:type="spellStart"/>
      <w:r w:rsidRPr="00534A26">
        <w:rPr>
          <w:rFonts w:ascii="Times New Roman" w:hAnsi="Times New Roman" w:cs="Times New Roman"/>
          <w:sz w:val="24"/>
          <w:szCs w:val="24"/>
        </w:rPr>
        <w:t>querelles-net</w:t>
      </w:r>
      <w:proofErr w:type="spellEnd"/>
      <w:r w:rsidRPr="00534A26">
        <w:rPr>
          <w:rFonts w:ascii="Times New Roman" w:hAnsi="Times New Roman" w:cs="Times New Roman"/>
          <w:sz w:val="24"/>
          <w:szCs w:val="24"/>
        </w:rPr>
        <w:t xml:space="preserve">, Jg. 11, Nr. 2 (2010): Familie. </w:t>
      </w:r>
      <w:hyperlink r:id="rId7" w:history="1">
        <w:r w:rsidR="004B3FDF" w:rsidRPr="00983256">
          <w:rPr>
            <w:rStyle w:val="Hyperlink"/>
            <w:rFonts w:ascii="Times New Roman" w:hAnsi="Times New Roman" w:cs="Times New Roman"/>
            <w:sz w:val="24"/>
            <w:szCs w:val="24"/>
          </w:rPr>
          <w:t>https://doi.org/10.14766/875</w:t>
        </w:r>
      </w:hyperlink>
    </w:p>
    <w:p w:rsidR="004B3FDF" w:rsidRDefault="004B3FDF" w:rsidP="00534A26">
      <w:pPr>
        <w:spacing w:line="360" w:lineRule="auto"/>
        <w:ind w:left="709" w:hanging="709"/>
        <w:jc w:val="both"/>
        <w:rPr>
          <w:rFonts w:ascii="Times New Roman" w:hAnsi="Times New Roman" w:cs="Times New Roman"/>
          <w:sz w:val="24"/>
          <w:szCs w:val="24"/>
        </w:rPr>
      </w:pPr>
    </w:p>
    <w:p w:rsidR="00EB6C84" w:rsidRPr="00EB6C84" w:rsidRDefault="00EB6C84" w:rsidP="004B3FDF">
      <w:pPr>
        <w:ind w:left="709" w:hanging="709"/>
      </w:pPr>
      <w:bookmarkStart w:id="0" w:name="_GoBack"/>
      <w:bookmarkEnd w:id="0"/>
    </w:p>
    <w:sectPr w:rsidR="00EB6C84" w:rsidRPr="00EB6C8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LMU CompatilFact">
    <w:panose1 w:val="02000500060000020003"/>
    <w:charset w:val="00"/>
    <w:family w:val="auto"/>
    <w:pitch w:val="variable"/>
    <w:sig w:usb0="8000002F" w:usb1="00000042" w:usb2="00000000" w:usb3="00000000" w:csb0="00000001" w:csb1="00000000"/>
  </w:font>
  <w:font w:name="Cambria">
    <w:panose1 w:val="02040503050406030204"/>
    <w:charset w:val="00"/>
    <w:family w:val="roman"/>
    <w:pitch w:val="variable"/>
    <w:sig w:usb0="E00006FF" w:usb1="420024FF" w:usb2="02000000" w:usb3="00000000" w:csb0="0000019F" w:csb1="00000000"/>
  </w:font>
  <w:font w:name="Cambria-Italic">
    <w:altName w:val="Cambria"/>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CA17BE"/>
    <w:multiLevelType w:val="hybridMultilevel"/>
    <w:tmpl w:val="EECC86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5853DF5"/>
    <w:multiLevelType w:val="hybridMultilevel"/>
    <w:tmpl w:val="39A6219C"/>
    <w:lvl w:ilvl="0" w:tplc="A2AAD824">
      <w:start w:val="1"/>
      <w:numFmt w:val="bullet"/>
      <w:lvlText w:val=""/>
      <w:lvlJc w:val="left"/>
      <w:pPr>
        <w:tabs>
          <w:tab w:val="num" w:pos="720"/>
        </w:tabs>
        <w:ind w:left="720" w:hanging="360"/>
      </w:pPr>
      <w:rPr>
        <w:rFonts w:ascii="Wingdings" w:hAnsi="Wingdings" w:hint="default"/>
      </w:rPr>
    </w:lvl>
    <w:lvl w:ilvl="1" w:tplc="8E4808FC" w:tentative="1">
      <w:start w:val="1"/>
      <w:numFmt w:val="bullet"/>
      <w:lvlText w:val=""/>
      <w:lvlJc w:val="left"/>
      <w:pPr>
        <w:tabs>
          <w:tab w:val="num" w:pos="1440"/>
        </w:tabs>
        <w:ind w:left="1440" w:hanging="360"/>
      </w:pPr>
      <w:rPr>
        <w:rFonts w:ascii="Wingdings" w:hAnsi="Wingdings" w:hint="default"/>
      </w:rPr>
    </w:lvl>
    <w:lvl w:ilvl="2" w:tplc="1D082E4A" w:tentative="1">
      <w:start w:val="1"/>
      <w:numFmt w:val="bullet"/>
      <w:lvlText w:val=""/>
      <w:lvlJc w:val="left"/>
      <w:pPr>
        <w:tabs>
          <w:tab w:val="num" w:pos="2160"/>
        </w:tabs>
        <w:ind w:left="2160" w:hanging="360"/>
      </w:pPr>
      <w:rPr>
        <w:rFonts w:ascii="Wingdings" w:hAnsi="Wingdings" w:hint="default"/>
      </w:rPr>
    </w:lvl>
    <w:lvl w:ilvl="3" w:tplc="1D2C9026" w:tentative="1">
      <w:start w:val="1"/>
      <w:numFmt w:val="bullet"/>
      <w:lvlText w:val=""/>
      <w:lvlJc w:val="left"/>
      <w:pPr>
        <w:tabs>
          <w:tab w:val="num" w:pos="2880"/>
        </w:tabs>
        <w:ind w:left="2880" w:hanging="360"/>
      </w:pPr>
      <w:rPr>
        <w:rFonts w:ascii="Wingdings" w:hAnsi="Wingdings" w:hint="default"/>
      </w:rPr>
    </w:lvl>
    <w:lvl w:ilvl="4" w:tplc="7E52749C" w:tentative="1">
      <w:start w:val="1"/>
      <w:numFmt w:val="bullet"/>
      <w:lvlText w:val=""/>
      <w:lvlJc w:val="left"/>
      <w:pPr>
        <w:tabs>
          <w:tab w:val="num" w:pos="3600"/>
        </w:tabs>
        <w:ind w:left="3600" w:hanging="360"/>
      </w:pPr>
      <w:rPr>
        <w:rFonts w:ascii="Wingdings" w:hAnsi="Wingdings" w:hint="default"/>
      </w:rPr>
    </w:lvl>
    <w:lvl w:ilvl="5" w:tplc="0AA4879E" w:tentative="1">
      <w:start w:val="1"/>
      <w:numFmt w:val="bullet"/>
      <w:lvlText w:val=""/>
      <w:lvlJc w:val="left"/>
      <w:pPr>
        <w:tabs>
          <w:tab w:val="num" w:pos="4320"/>
        </w:tabs>
        <w:ind w:left="4320" w:hanging="360"/>
      </w:pPr>
      <w:rPr>
        <w:rFonts w:ascii="Wingdings" w:hAnsi="Wingdings" w:hint="default"/>
      </w:rPr>
    </w:lvl>
    <w:lvl w:ilvl="6" w:tplc="28BE7BA8" w:tentative="1">
      <w:start w:val="1"/>
      <w:numFmt w:val="bullet"/>
      <w:lvlText w:val=""/>
      <w:lvlJc w:val="left"/>
      <w:pPr>
        <w:tabs>
          <w:tab w:val="num" w:pos="5040"/>
        </w:tabs>
        <w:ind w:left="5040" w:hanging="360"/>
      </w:pPr>
      <w:rPr>
        <w:rFonts w:ascii="Wingdings" w:hAnsi="Wingdings" w:hint="default"/>
      </w:rPr>
    </w:lvl>
    <w:lvl w:ilvl="7" w:tplc="6A70B622" w:tentative="1">
      <w:start w:val="1"/>
      <w:numFmt w:val="bullet"/>
      <w:lvlText w:val=""/>
      <w:lvlJc w:val="left"/>
      <w:pPr>
        <w:tabs>
          <w:tab w:val="num" w:pos="5760"/>
        </w:tabs>
        <w:ind w:left="5760" w:hanging="360"/>
      </w:pPr>
      <w:rPr>
        <w:rFonts w:ascii="Wingdings" w:hAnsi="Wingdings" w:hint="default"/>
      </w:rPr>
    </w:lvl>
    <w:lvl w:ilvl="8" w:tplc="E82C618C"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C84"/>
    <w:rsid w:val="0005687F"/>
    <w:rsid w:val="00082CD9"/>
    <w:rsid w:val="000E415D"/>
    <w:rsid w:val="0016686A"/>
    <w:rsid w:val="001E6260"/>
    <w:rsid w:val="00286A21"/>
    <w:rsid w:val="00312485"/>
    <w:rsid w:val="003310DA"/>
    <w:rsid w:val="00382F25"/>
    <w:rsid w:val="004A1819"/>
    <w:rsid w:val="004B3FDF"/>
    <w:rsid w:val="00534A26"/>
    <w:rsid w:val="005435B3"/>
    <w:rsid w:val="005A4808"/>
    <w:rsid w:val="005E138D"/>
    <w:rsid w:val="00636C88"/>
    <w:rsid w:val="007F1D65"/>
    <w:rsid w:val="00853A7A"/>
    <w:rsid w:val="00B3068C"/>
    <w:rsid w:val="00BC643F"/>
    <w:rsid w:val="00BD4555"/>
    <w:rsid w:val="00D57840"/>
    <w:rsid w:val="00D8446E"/>
    <w:rsid w:val="00EB6C84"/>
    <w:rsid w:val="00F0007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8D7BA"/>
  <w15:chartTrackingRefBased/>
  <w15:docId w15:val="{7BB17FD2-805D-44B1-BCB3-F2F4F25CE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286A21"/>
    <w:pPr>
      <w:ind w:left="720"/>
      <w:contextualSpacing/>
    </w:pPr>
  </w:style>
  <w:style w:type="character" w:styleId="Hyperlink">
    <w:name w:val="Hyperlink"/>
    <w:basedOn w:val="Absatz-Standardschriftart"/>
    <w:uiPriority w:val="99"/>
    <w:unhideWhenUsed/>
    <w:rsid w:val="004B3FDF"/>
    <w:rPr>
      <w:color w:val="0563C1" w:themeColor="hyperlink"/>
      <w:u w:val="single"/>
    </w:rPr>
  </w:style>
  <w:style w:type="character" w:styleId="NichtaufgelsteErwhnung">
    <w:name w:val="Unresolved Mention"/>
    <w:basedOn w:val="Absatz-Standardschriftart"/>
    <w:uiPriority w:val="99"/>
    <w:semiHidden/>
    <w:unhideWhenUsed/>
    <w:rsid w:val="004B3F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469487">
      <w:bodyDiv w:val="1"/>
      <w:marLeft w:val="0"/>
      <w:marRight w:val="0"/>
      <w:marTop w:val="0"/>
      <w:marBottom w:val="0"/>
      <w:divBdr>
        <w:top w:val="none" w:sz="0" w:space="0" w:color="auto"/>
        <w:left w:val="none" w:sz="0" w:space="0" w:color="auto"/>
        <w:bottom w:val="none" w:sz="0" w:space="0" w:color="auto"/>
        <w:right w:val="none" w:sz="0" w:space="0" w:color="auto"/>
      </w:divBdr>
      <w:divsChild>
        <w:div w:id="712074559">
          <w:marLeft w:val="0"/>
          <w:marRight w:val="0"/>
          <w:marTop w:val="0"/>
          <w:marBottom w:val="0"/>
          <w:divBdr>
            <w:top w:val="none" w:sz="0" w:space="0" w:color="auto"/>
            <w:left w:val="none" w:sz="0" w:space="0" w:color="auto"/>
            <w:bottom w:val="none" w:sz="0" w:space="0" w:color="auto"/>
            <w:right w:val="none" w:sz="0" w:space="0" w:color="auto"/>
          </w:divBdr>
        </w:div>
        <w:div w:id="1089041359">
          <w:marLeft w:val="0"/>
          <w:marRight w:val="0"/>
          <w:marTop w:val="0"/>
          <w:marBottom w:val="0"/>
          <w:divBdr>
            <w:top w:val="none" w:sz="0" w:space="0" w:color="auto"/>
            <w:left w:val="none" w:sz="0" w:space="0" w:color="auto"/>
            <w:bottom w:val="none" w:sz="0" w:space="0" w:color="auto"/>
            <w:right w:val="none" w:sz="0" w:space="0" w:color="auto"/>
          </w:divBdr>
        </w:div>
        <w:div w:id="116263195">
          <w:marLeft w:val="0"/>
          <w:marRight w:val="0"/>
          <w:marTop w:val="0"/>
          <w:marBottom w:val="0"/>
          <w:divBdr>
            <w:top w:val="none" w:sz="0" w:space="0" w:color="auto"/>
            <w:left w:val="none" w:sz="0" w:space="0" w:color="auto"/>
            <w:bottom w:val="none" w:sz="0" w:space="0" w:color="auto"/>
            <w:right w:val="none" w:sz="0" w:space="0" w:color="auto"/>
          </w:divBdr>
        </w:div>
        <w:div w:id="1291089348">
          <w:marLeft w:val="0"/>
          <w:marRight w:val="0"/>
          <w:marTop w:val="0"/>
          <w:marBottom w:val="0"/>
          <w:divBdr>
            <w:top w:val="none" w:sz="0" w:space="0" w:color="auto"/>
            <w:left w:val="none" w:sz="0" w:space="0" w:color="auto"/>
            <w:bottom w:val="none" w:sz="0" w:space="0" w:color="auto"/>
            <w:right w:val="none" w:sz="0" w:space="0" w:color="auto"/>
          </w:divBdr>
        </w:div>
        <w:div w:id="396513019">
          <w:marLeft w:val="0"/>
          <w:marRight w:val="0"/>
          <w:marTop w:val="0"/>
          <w:marBottom w:val="0"/>
          <w:divBdr>
            <w:top w:val="none" w:sz="0" w:space="0" w:color="auto"/>
            <w:left w:val="none" w:sz="0" w:space="0" w:color="auto"/>
            <w:bottom w:val="none" w:sz="0" w:space="0" w:color="auto"/>
            <w:right w:val="none" w:sz="0" w:space="0" w:color="auto"/>
          </w:divBdr>
        </w:div>
        <w:div w:id="443774261">
          <w:marLeft w:val="0"/>
          <w:marRight w:val="0"/>
          <w:marTop w:val="0"/>
          <w:marBottom w:val="0"/>
          <w:divBdr>
            <w:top w:val="none" w:sz="0" w:space="0" w:color="auto"/>
            <w:left w:val="none" w:sz="0" w:space="0" w:color="auto"/>
            <w:bottom w:val="none" w:sz="0" w:space="0" w:color="auto"/>
            <w:right w:val="none" w:sz="0" w:space="0" w:color="auto"/>
          </w:divBdr>
        </w:div>
        <w:div w:id="257905576">
          <w:marLeft w:val="0"/>
          <w:marRight w:val="0"/>
          <w:marTop w:val="0"/>
          <w:marBottom w:val="0"/>
          <w:divBdr>
            <w:top w:val="none" w:sz="0" w:space="0" w:color="auto"/>
            <w:left w:val="none" w:sz="0" w:space="0" w:color="auto"/>
            <w:bottom w:val="none" w:sz="0" w:space="0" w:color="auto"/>
            <w:right w:val="none" w:sz="0" w:space="0" w:color="auto"/>
          </w:divBdr>
        </w:div>
      </w:divsChild>
    </w:div>
    <w:div w:id="99952570">
      <w:bodyDiv w:val="1"/>
      <w:marLeft w:val="0"/>
      <w:marRight w:val="0"/>
      <w:marTop w:val="0"/>
      <w:marBottom w:val="0"/>
      <w:divBdr>
        <w:top w:val="none" w:sz="0" w:space="0" w:color="auto"/>
        <w:left w:val="none" w:sz="0" w:space="0" w:color="auto"/>
        <w:bottom w:val="none" w:sz="0" w:space="0" w:color="auto"/>
        <w:right w:val="none" w:sz="0" w:space="0" w:color="auto"/>
      </w:divBdr>
      <w:divsChild>
        <w:div w:id="977997942">
          <w:marLeft w:val="0"/>
          <w:marRight w:val="0"/>
          <w:marTop w:val="0"/>
          <w:marBottom w:val="0"/>
          <w:divBdr>
            <w:top w:val="none" w:sz="0" w:space="0" w:color="auto"/>
            <w:left w:val="none" w:sz="0" w:space="0" w:color="auto"/>
            <w:bottom w:val="none" w:sz="0" w:space="0" w:color="auto"/>
            <w:right w:val="none" w:sz="0" w:space="0" w:color="auto"/>
          </w:divBdr>
        </w:div>
        <w:div w:id="298652634">
          <w:marLeft w:val="0"/>
          <w:marRight w:val="0"/>
          <w:marTop w:val="0"/>
          <w:marBottom w:val="0"/>
          <w:divBdr>
            <w:top w:val="none" w:sz="0" w:space="0" w:color="auto"/>
            <w:left w:val="none" w:sz="0" w:space="0" w:color="auto"/>
            <w:bottom w:val="none" w:sz="0" w:space="0" w:color="auto"/>
            <w:right w:val="none" w:sz="0" w:space="0" w:color="auto"/>
          </w:divBdr>
        </w:div>
        <w:div w:id="428696929">
          <w:marLeft w:val="0"/>
          <w:marRight w:val="0"/>
          <w:marTop w:val="0"/>
          <w:marBottom w:val="0"/>
          <w:divBdr>
            <w:top w:val="none" w:sz="0" w:space="0" w:color="auto"/>
            <w:left w:val="none" w:sz="0" w:space="0" w:color="auto"/>
            <w:bottom w:val="none" w:sz="0" w:space="0" w:color="auto"/>
            <w:right w:val="none" w:sz="0" w:space="0" w:color="auto"/>
          </w:divBdr>
        </w:div>
        <w:div w:id="1464151244">
          <w:marLeft w:val="0"/>
          <w:marRight w:val="0"/>
          <w:marTop w:val="0"/>
          <w:marBottom w:val="0"/>
          <w:divBdr>
            <w:top w:val="none" w:sz="0" w:space="0" w:color="auto"/>
            <w:left w:val="none" w:sz="0" w:space="0" w:color="auto"/>
            <w:bottom w:val="none" w:sz="0" w:space="0" w:color="auto"/>
            <w:right w:val="none" w:sz="0" w:space="0" w:color="auto"/>
          </w:divBdr>
        </w:div>
        <w:div w:id="518666365">
          <w:marLeft w:val="0"/>
          <w:marRight w:val="0"/>
          <w:marTop w:val="0"/>
          <w:marBottom w:val="0"/>
          <w:divBdr>
            <w:top w:val="none" w:sz="0" w:space="0" w:color="auto"/>
            <w:left w:val="none" w:sz="0" w:space="0" w:color="auto"/>
            <w:bottom w:val="none" w:sz="0" w:space="0" w:color="auto"/>
            <w:right w:val="none" w:sz="0" w:space="0" w:color="auto"/>
          </w:divBdr>
        </w:div>
        <w:div w:id="486436015">
          <w:marLeft w:val="0"/>
          <w:marRight w:val="0"/>
          <w:marTop w:val="0"/>
          <w:marBottom w:val="0"/>
          <w:divBdr>
            <w:top w:val="none" w:sz="0" w:space="0" w:color="auto"/>
            <w:left w:val="none" w:sz="0" w:space="0" w:color="auto"/>
            <w:bottom w:val="none" w:sz="0" w:space="0" w:color="auto"/>
            <w:right w:val="none" w:sz="0" w:space="0" w:color="auto"/>
          </w:divBdr>
        </w:div>
        <w:div w:id="554313302">
          <w:marLeft w:val="0"/>
          <w:marRight w:val="0"/>
          <w:marTop w:val="0"/>
          <w:marBottom w:val="0"/>
          <w:divBdr>
            <w:top w:val="none" w:sz="0" w:space="0" w:color="auto"/>
            <w:left w:val="none" w:sz="0" w:space="0" w:color="auto"/>
            <w:bottom w:val="none" w:sz="0" w:space="0" w:color="auto"/>
            <w:right w:val="none" w:sz="0" w:space="0" w:color="auto"/>
          </w:divBdr>
        </w:div>
        <w:div w:id="1406296888">
          <w:marLeft w:val="0"/>
          <w:marRight w:val="0"/>
          <w:marTop w:val="0"/>
          <w:marBottom w:val="0"/>
          <w:divBdr>
            <w:top w:val="none" w:sz="0" w:space="0" w:color="auto"/>
            <w:left w:val="none" w:sz="0" w:space="0" w:color="auto"/>
            <w:bottom w:val="none" w:sz="0" w:space="0" w:color="auto"/>
            <w:right w:val="none" w:sz="0" w:space="0" w:color="auto"/>
          </w:divBdr>
        </w:div>
      </w:divsChild>
    </w:div>
    <w:div w:id="132599754">
      <w:bodyDiv w:val="1"/>
      <w:marLeft w:val="0"/>
      <w:marRight w:val="0"/>
      <w:marTop w:val="0"/>
      <w:marBottom w:val="0"/>
      <w:divBdr>
        <w:top w:val="none" w:sz="0" w:space="0" w:color="auto"/>
        <w:left w:val="none" w:sz="0" w:space="0" w:color="auto"/>
        <w:bottom w:val="none" w:sz="0" w:space="0" w:color="auto"/>
        <w:right w:val="none" w:sz="0" w:space="0" w:color="auto"/>
      </w:divBdr>
      <w:divsChild>
        <w:div w:id="329065167">
          <w:marLeft w:val="274"/>
          <w:marRight w:val="0"/>
          <w:marTop w:val="150"/>
          <w:marBottom w:val="0"/>
          <w:divBdr>
            <w:top w:val="none" w:sz="0" w:space="0" w:color="auto"/>
            <w:left w:val="none" w:sz="0" w:space="0" w:color="auto"/>
            <w:bottom w:val="none" w:sz="0" w:space="0" w:color="auto"/>
            <w:right w:val="none" w:sz="0" w:space="0" w:color="auto"/>
          </w:divBdr>
        </w:div>
        <w:div w:id="554126644">
          <w:marLeft w:val="274"/>
          <w:marRight w:val="0"/>
          <w:marTop w:val="150"/>
          <w:marBottom w:val="0"/>
          <w:divBdr>
            <w:top w:val="none" w:sz="0" w:space="0" w:color="auto"/>
            <w:left w:val="none" w:sz="0" w:space="0" w:color="auto"/>
            <w:bottom w:val="none" w:sz="0" w:space="0" w:color="auto"/>
            <w:right w:val="none" w:sz="0" w:space="0" w:color="auto"/>
          </w:divBdr>
        </w:div>
        <w:div w:id="593172278">
          <w:marLeft w:val="274"/>
          <w:marRight w:val="0"/>
          <w:marTop w:val="150"/>
          <w:marBottom w:val="0"/>
          <w:divBdr>
            <w:top w:val="none" w:sz="0" w:space="0" w:color="auto"/>
            <w:left w:val="none" w:sz="0" w:space="0" w:color="auto"/>
            <w:bottom w:val="none" w:sz="0" w:space="0" w:color="auto"/>
            <w:right w:val="none" w:sz="0" w:space="0" w:color="auto"/>
          </w:divBdr>
        </w:div>
      </w:divsChild>
    </w:div>
    <w:div w:id="375738462">
      <w:bodyDiv w:val="1"/>
      <w:marLeft w:val="0"/>
      <w:marRight w:val="0"/>
      <w:marTop w:val="0"/>
      <w:marBottom w:val="0"/>
      <w:divBdr>
        <w:top w:val="none" w:sz="0" w:space="0" w:color="auto"/>
        <w:left w:val="none" w:sz="0" w:space="0" w:color="auto"/>
        <w:bottom w:val="none" w:sz="0" w:space="0" w:color="auto"/>
        <w:right w:val="none" w:sz="0" w:space="0" w:color="auto"/>
      </w:divBdr>
      <w:divsChild>
        <w:div w:id="1707365653">
          <w:marLeft w:val="480"/>
          <w:marRight w:val="0"/>
          <w:marTop w:val="0"/>
          <w:marBottom w:val="0"/>
          <w:divBdr>
            <w:top w:val="none" w:sz="0" w:space="0" w:color="auto"/>
            <w:left w:val="none" w:sz="0" w:space="0" w:color="auto"/>
            <w:bottom w:val="none" w:sz="0" w:space="0" w:color="auto"/>
            <w:right w:val="none" w:sz="0" w:space="0" w:color="auto"/>
          </w:divBdr>
          <w:divsChild>
            <w:div w:id="966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356900">
      <w:bodyDiv w:val="1"/>
      <w:marLeft w:val="0"/>
      <w:marRight w:val="0"/>
      <w:marTop w:val="0"/>
      <w:marBottom w:val="0"/>
      <w:divBdr>
        <w:top w:val="none" w:sz="0" w:space="0" w:color="auto"/>
        <w:left w:val="none" w:sz="0" w:space="0" w:color="auto"/>
        <w:bottom w:val="none" w:sz="0" w:space="0" w:color="auto"/>
        <w:right w:val="none" w:sz="0" w:space="0" w:color="auto"/>
      </w:divBdr>
      <w:divsChild>
        <w:div w:id="225529467">
          <w:marLeft w:val="0"/>
          <w:marRight w:val="0"/>
          <w:marTop w:val="0"/>
          <w:marBottom w:val="0"/>
          <w:divBdr>
            <w:top w:val="none" w:sz="0" w:space="0" w:color="auto"/>
            <w:left w:val="none" w:sz="0" w:space="0" w:color="auto"/>
            <w:bottom w:val="none" w:sz="0" w:space="0" w:color="auto"/>
            <w:right w:val="none" w:sz="0" w:space="0" w:color="auto"/>
          </w:divBdr>
        </w:div>
        <w:div w:id="1579898986">
          <w:marLeft w:val="0"/>
          <w:marRight w:val="0"/>
          <w:marTop w:val="0"/>
          <w:marBottom w:val="0"/>
          <w:divBdr>
            <w:top w:val="none" w:sz="0" w:space="0" w:color="auto"/>
            <w:left w:val="none" w:sz="0" w:space="0" w:color="auto"/>
            <w:bottom w:val="none" w:sz="0" w:space="0" w:color="auto"/>
            <w:right w:val="none" w:sz="0" w:space="0" w:color="auto"/>
          </w:divBdr>
        </w:div>
        <w:div w:id="10763990">
          <w:marLeft w:val="0"/>
          <w:marRight w:val="0"/>
          <w:marTop w:val="0"/>
          <w:marBottom w:val="0"/>
          <w:divBdr>
            <w:top w:val="none" w:sz="0" w:space="0" w:color="auto"/>
            <w:left w:val="none" w:sz="0" w:space="0" w:color="auto"/>
            <w:bottom w:val="none" w:sz="0" w:space="0" w:color="auto"/>
            <w:right w:val="none" w:sz="0" w:space="0" w:color="auto"/>
          </w:divBdr>
        </w:div>
      </w:divsChild>
    </w:div>
    <w:div w:id="1253974914">
      <w:bodyDiv w:val="1"/>
      <w:marLeft w:val="0"/>
      <w:marRight w:val="0"/>
      <w:marTop w:val="0"/>
      <w:marBottom w:val="0"/>
      <w:divBdr>
        <w:top w:val="none" w:sz="0" w:space="0" w:color="auto"/>
        <w:left w:val="none" w:sz="0" w:space="0" w:color="auto"/>
        <w:bottom w:val="none" w:sz="0" w:space="0" w:color="auto"/>
        <w:right w:val="none" w:sz="0" w:space="0" w:color="auto"/>
      </w:divBdr>
      <w:divsChild>
        <w:div w:id="463887174">
          <w:marLeft w:val="0"/>
          <w:marRight w:val="0"/>
          <w:marTop w:val="0"/>
          <w:marBottom w:val="0"/>
          <w:divBdr>
            <w:top w:val="none" w:sz="0" w:space="0" w:color="auto"/>
            <w:left w:val="none" w:sz="0" w:space="0" w:color="auto"/>
            <w:bottom w:val="none" w:sz="0" w:space="0" w:color="auto"/>
            <w:right w:val="none" w:sz="0" w:space="0" w:color="auto"/>
          </w:divBdr>
        </w:div>
        <w:div w:id="588776368">
          <w:marLeft w:val="0"/>
          <w:marRight w:val="0"/>
          <w:marTop w:val="0"/>
          <w:marBottom w:val="0"/>
          <w:divBdr>
            <w:top w:val="none" w:sz="0" w:space="0" w:color="auto"/>
            <w:left w:val="none" w:sz="0" w:space="0" w:color="auto"/>
            <w:bottom w:val="none" w:sz="0" w:space="0" w:color="auto"/>
            <w:right w:val="none" w:sz="0" w:space="0" w:color="auto"/>
          </w:divBdr>
        </w:div>
        <w:div w:id="1827934003">
          <w:marLeft w:val="0"/>
          <w:marRight w:val="0"/>
          <w:marTop w:val="0"/>
          <w:marBottom w:val="0"/>
          <w:divBdr>
            <w:top w:val="none" w:sz="0" w:space="0" w:color="auto"/>
            <w:left w:val="none" w:sz="0" w:space="0" w:color="auto"/>
            <w:bottom w:val="none" w:sz="0" w:space="0" w:color="auto"/>
            <w:right w:val="none" w:sz="0" w:space="0" w:color="auto"/>
          </w:divBdr>
        </w:div>
        <w:div w:id="846596131">
          <w:marLeft w:val="0"/>
          <w:marRight w:val="0"/>
          <w:marTop w:val="0"/>
          <w:marBottom w:val="0"/>
          <w:divBdr>
            <w:top w:val="none" w:sz="0" w:space="0" w:color="auto"/>
            <w:left w:val="none" w:sz="0" w:space="0" w:color="auto"/>
            <w:bottom w:val="none" w:sz="0" w:space="0" w:color="auto"/>
            <w:right w:val="none" w:sz="0" w:space="0" w:color="auto"/>
          </w:divBdr>
        </w:div>
        <w:div w:id="1092433801">
          <w:marLeft w:val="0"/>
          <w:marRight w:val="0"/>
          <w:marTop w:val="0"/>
          <w:marBottom w:val="0"/>
          <w:divBdr>
            <w:top w:val="none" w:sz="0" w:space="0" w:color="auto"/>
            <w:left w:val="none" w:sz="0" w:space="0" w:color="auto"/>
            <w:bottom w:val="none" w:sz="0" w:space="0" w:color="auto"/>
            <w:right w:val="none" w:sz="0" w:space="0" w:color="auto"/>
          </w:divBdr>
        </w:div>
        <w:div w:id="726611560">
          <w:marLeft w:val="0"/>
          <w:marRight w:val="0"/>
          <w:marTop w:val="0"/>
          <w:marBottom w:val="0"/>
          <w:divBdr>
            <w:top w:val="none" w:sz="0" w:space="0" w:color="auto"/>
            <w:left w:val="none" w:sz="0" w:space="0" w:color="auto"/>
            <w:bottom w:val="none" w:sz="0" w:space="0" w:color="auto"/>
            <w:right w:val="none" w:sz="0" w:space="0" w:color="auto"/>
          </w:divBdr>
        </w:div>
        <w:div w:id="1359089676">
          <w:marLeft w:val="0"/>
          <w:marRight w:val="0"/>
          <w:marTop w:val="0"/>
          <w:marBottom w:val="0"/>
          <w:divBdr>
            <w:top w:val="none" w:sz="0" w:space="0" w:color="auto"/>
            <w:left w:val="none" w:sz="0" w:space="0" w:color="auto"/>
            <w:bottom w:val="none" w:sz="0" w:space="0" w:color="auto"/>
            <w:right w:val="none" w:sz="0" w:space="0" w:color="auto"/>
          </w:divBdr>
        </w:div>
        <w:div w:id="490024409">
          <w:marLeft w:val="0"/>
          <w:marRight w:val="0"/>
          <w:marTop w:val="0"/>
          <w:marBottom w:val="0"/>
          <w:divBdr>
            <w:top w:val="none" w:sz="0" w:space="0" w:color="auto"/>
            <w:left w:val="none" w:sz="0" w:space="0" w:color="auto"/>
            <w:bottom w:val="none" w:sz="0" w:space="0" w:color="auto"/>
            <w:right w:val="none" w:sz="0" w:space="0" w:color="auto"/>
          </w:divBdr>
        </w:div>
        <w:div w:id="2018534225">
          <w:marLeft w:val="0"/>
          <w:marRight w:val="0"/>
          <w:marTop w:val="0"/>
          <w:marBottom w:val="0"/>
          <w:divBdr>
            <w:top w:val="none" w:sz="0" w:space="0" w:color="auto"/>
            <w:left w:val="none" w:sz="0" w:space="0" w:color="auto"/>
            <w:bottom w:val="none" w:sz="0" w:space="0" w:color="auto"/>
            <w:right w:val="none" w:sz="0" w:space="0" w:color="auto"/>
          </w:divBdr>
        </w:div>
      </w:divsChild>
    </w:div>
    <w:div w:id="1277567126">
      <w:bodyDiv w:val="1"/>
      <w:marLeft w:val="0"/>
      <w:marRight w:val="0"/>
      <w:marTop w:val="0"/>
      <w:marBottom w:val="0"/>
      <w:divBdr>
        <w:top w:val="none" w:sz="0" w:space="0" w:color="auto"/>
        <w:left w:val="none" w:sz="0" w:space="0" w:color="auto"/>
        <w:bottom w:val="none" w:sz="0" w:space="0" w:color="auto"/>
        <w:right w:val="none" w:sz="0" w:space="0" w:color="auto"/>
      </w:divBdr>
      <w:divsChild>
        <w:div w:id="472063375">
          <w:marLeft w:val="0"/>
          <w:marRight w:val="0"/>
          <w:marTop w:val="0"/>
          <w:marBottom w:val="0"/>
          <w:divBdr>
            <w:top w:val="none" w:sz="0" w:space="0" w:color="auto"/>
            <w:left w:val="none" w:sz="0" w:space="0" w:color="auto"/>
            <w:bottom w:val="none" w:sz="0" w:space="0" w:color="auto"/>
            <w:right w:val="none" w:sz="0" w:space="0" w:color="auto"/>
          </w:divBdr>
        </w:div>
        <w:div w:id="1958641481">
          <w:marLeft w:val="0"/>
          <w:marRight w:val="0"/>
          <w:marTop w:val="0"/>
          <w:marBottom w:val="0"/>
          <w:divBdr>
            <w:top w:val="none" w:sz="0" w:space="0" w:color="auto"/>
            <w:left w:val="none" w:sz="0" w:space="0" w:color="auto"/>
            <w:bottom w:val="none" w:sz="0" w:space="0" w:color="auto"/>
            <w:right w:val="none" w:sz="0" w:space="0" w:color="auto"/>
          </w:divBdr>
        </w:div>
        <w:div w:id="1256789370">
          <w:marLeft w:val="0"/>
          <w:marRight w:val="0"/>
          <w:marTop w:val="0"/>
          <w:marBottom w:val="0"/>
          <w:divBdr>
            <w:top w:val="none" w:sz="0" w:space="0" w:color="auto"/>
            <w:left w:val="none" w:sz="0" w:space="0" w:color="auto"/>
            <w:bottom w:val="none" w:sz="0" w:space="0" w:color="auto"/>
            <w:right w:val="none" w:sz="0" w:space="0" w:color="auto"/>
          </w:divBdr>
        </w:div>
        <w:div w:id="2032486817">
          <w:marLeft w:val="0"/>
          <w:marRight w:val="0"/>
          <w:marTop w:val="0"/>
          <w:marBottom w:val="0"/>
          <w:divBdr>
            <w:top w:val="none" w:sz="0" w:space="0" w:color="auto"/>
            <w:left w:val="none" w:sz="0" w:space="0" w:color="auto"/>
            <w:bottom w:val="none" w:sz="0" w:space="0" w:color="auto"/>
            <w:right w:val="none" w:sz="0" w:space="0" w:color="auto"/>
          </w:divBdr>
        </w:div>
        <w:div w:id="1354762715">
          <w:marLeft w:val="0"/>
          <w:marRight w:val="0"/>
          <w:marTop w:val="0"/>
          <w:marBottom w:val="0"/>
          <w:divBdr>
            <w:top w:val="none" w:sz="0" w:space="0" w:color="auto"/>
            <w:left w:val="none" w:sz="0" w:space="0" w:color="auto"/>
            <w:bottom w:val="none" w:sz="0" w:space="0" w:color="auto"/>
            <w:right w:val="none" w:sz="0" w:space="0" w:color="auto"/>
          </w:divBdr>
        </w:div>
        <w:div w:id="578171572">
          <w:marLeft w:val="0"/>
          <w:marRight w:val="0"/>
          <w:marTop w:val="0"/>
          <w:marBottom w:val="0"/>
          <w:divBdr>
            <w:top w:val="none" w:sz="0" w:space="0" w:color="auto"/>
            <w:left w:val="none" w:sz="0" w:space="0" w:color="auto"/>
            <w:bottom w:val="none" w:sz="0" w:space="0" w:color="auto"/>
            <w:right w:val="none" w:sz="0" w:space="0" w:color="auto"/>
          </w:divBdr>
        </w:div>
        <w:div w:id="1116752967">
          <w:marLeft w:val="0"/>
          <w:marRight w:val="0"/>
          <w:marTop w:val="0"/>
          <w:marBottom w:val="0"/>
          <w:divBdr>
            <w:top w:val="none" w:sz="0" w:space="0" w:color="auto"/>
            <w:left w:val="none" w:sz="0" w:space="0" w:color="auto"/>
            <w:bottom w:val="none" w:sz="0" w:space="0" w:color="auto"/>
            <w:right w:val="none" w:sz="0" w:space="0" w:color="auto"/>
          </w:divBdr>
        </w:div>
      </w:divsChild>
    </w:div>
    <w:div w:id="1915780052">
      <w:bodyDiv w:val="1"/>
      <w:marLeft w:val="0"/>
      <w:marRight w:val="0"/>
      <w:marTop w:val="0"/>
      <w:marBottom w:val="0"/>
      <w:divBdr>
        <w:top w:val="none" w:sz="0" w:space="0" w:color="auto"/>
        <w:left w:val="none" w:sz="0" w:space="0" w:color="auto"/>
        <w:bottom w:val="none" w:sz="0" w:space="0" w:color="auto"/>
        <w:right w:val="none" w:sz="0" w:space="0" w:color="auto"/>
      </w:divBdr>
      <w:divsChild>
        <w:div w:id="1316689099">
          <w:marLeft w:val="0"/>
          <w:marRight w:val="0"/>
          <w:marTop w:val="0"/>
          <w:marBottom w:val="0"/>
          <w:divBdr>
            <w:top w:val="none" w:sz="0" w:space="0" w:color="auto"/>
            <w:left w:val="none" w:sz="0" w:space="0" w:color="auto"/>
            <w:bottom w:val="none" w:sz="0" w:space="0" w:color="auto"/>
            <w:right w:val="none" w:sz="0" w:space="0" w:color="auto"/>
          </w:divBdr>
        </w:div>
        <w:div w:id="1299143130">
          <w:marLeft w:val="0"/>
          <w:marRight w:val="0"/>
          <w:marTop w:val="0"/>
          <w:marBottom w:val="0"/>
          <w:divBdr>
            <w:top w:val="none" w:sz="0" w:space="0" w:color="auto"/>
            <w:left w:val="none" w:sz="0" w:space="0" w:color="auto"/>
            <w:bottom w:val="none" w:sz="0" w:space="0" w:color="auto"/>
            <w:right w:val="none" w:sz="0" w:space="0" w:color="auto"/>
          </w:divBdr>
        </w:div>
        <w:div w:id="276840247">
          <w:marLeft w:val="0"/>
          <w:marRight w:val="0"/>
          <w:marTop w:val="0"/>
          <w:marBottom w:val="0"/>
          <w:divBdr>
            <w:top w:val="none" w:sz="0" w:space="0" w:color="auto"/>
            <w:left w:val="none" w:sz="0" w:space="0" w:color="auto"/>
            <w:bottom w:val="none" w:sz="0" w:space="0" w:color="auto"/>
            <w:right w:val="none" w:sz="0" w:space="0" w:color="auto"/>
          </w:divBdr>
        </w:div>
        <w:div w:id="769937866">
          <w:marLeft w:val="0"/>
          <w:marRight w:val="0"/>
          <w:marTop w:val="0"/>
          <w:marBottom w:val="0"/>
          <w:divBdr>
            <w:top w:val="none" w:sz="0" w:space="0" w:color="auto"/>
            <w:left w:val="none" w:sz="0" w:space="0" w:color="auto"/>
            <w:bottom w:val="none" w:sz="0" w:space="0" w:color="auto"/>
            <w:right w:val="none" w:sz="0" w:space="0" w:color="auto"/>
          </w:divBdr>
        </w:div>
        <w:div w:id="1090200676">
          <w:marLeft w:val="0"/>
          <w:marRight w:val="0"/>
          <w:marTop w:val="0"/>
          <w:marBottom w:val="0"/>
          <w:divBdr>
            <w:top w:val="none" w:sz="0" w:space="0" w:color="auto"/>
            <w:left w:val="none" w:sz="0" w:space="0" w:color="auto"/>
            <w:bottom w:val="none" w:sz="0" w:space="0" w:color="auto"/>
            <w:right w:val="none" w:sz="0" w:space="0" w:color="auto"/>
          </w:divBdr>
        </w:div>
        <w:div w:id="791703404">
          <w:marLeft w:val="0"/>
          <w:marRight w:val="0"/>
          <w:marTop w:val="0"/>
          <w:marBottom w:val="0"/>
          <w:divBdr>
            <w:top w:val="none" w:sz="0" w:space="0" w:color="auto"/>
            <w:left w:val="none" w:sz="0" w:space="0" w:color="auto"/>
            <w:bottom w:val="none" w:sz="0" w:space="0" w:color="auto"/>
            <w:right w:val="none" w:sz="0" w:space="0" w:color="auto"/>
          </w:divBdr>
        </w:div>
        <w:div w:id="10064457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4766/87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007/978-3-658-01656-2" TargetMode="External"/><Relationship Id="rId5" Type="http://schemas.openxmlformats.org/officeDocument/2006/relationships/hyperlink" Target="mailto:natalie.berner@ifkw.lmu.d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861</Words>
  <Characters>5425</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IfKW</Company>
  <LinksUpToDate>false</LinksUpToDate>
  <CharactersWithSpaces>6274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Berner, Natalie</dc:creator>
  <cp:keywords/>
  <dc:description/>
  <cp:lastModifiedBy>Berner, Natalie</cp:lastModifiedBy>
  <cp:revision>3</cp:revision>
  <dcterms:created xsi:type="dcterms:W3CDTF">2019-08-05T09:24:00Z</dcterms:created>
  <dcterms:modified xsi:type="dcterms:W3CDTF">2019-08-08T08:40:00Z</dcterms:modified>
</cp:coreProperties>
</file>